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Default="006A2829" w:rsidP="006A2829">
      <w:pPr>
        <w:pStyle w:val="10"/>
        <w:ind w:left="851" w:right="849"/>
      </w:pPr>
      <w:r>
        <w:t>Ποιος μαθητής έχει δίκιο για την καμπύλη που χάραξε;</w:t>
      </w:r>
    </w:p>
    <w:p w:rsidR="00D23040" w:rsidRDefault="00D23040" w:rsidP="006A2829"/>
    <w:p w:rsidR="00D23040" w:rsidRDefault="00D23040" w:rsidP="006A2829">
      <w:r>
        <w:t xml:space="preserve">Λίγα … </w:t>
      </w:r>
      <w:r w:rsidRPr="00C10A24">
        <w:rPr>
          <w:b/>
          <w:i/>
          <w:color w:val="FF0000"/>
          <w:sz w:val="24"/>
          <w:szCs w:val="24"/>
        </w:rPr>
        <w:t>Μαθηματικά</w:t>
      </w:r>
      <w:r>
        <w:t>:</w:t>
      </w:r>
    </w:p>
    <w:p w:rsidR="003512AC" w:rsidRDefault="00D23040" w:rsidP="006A2829">
      <w:r>
        <w:t>Έστω μια συνάρτηση 2</w:t>
      </w:r>
      <w:r w:rsidRPr="00D23040">
        <w:rPr>
          <w:vertAlign w:val="superscript"/>
        </w:rPr>
        <w:t>ου</w:t>
      </w:r>
      <w:r>
        <w:t xml:space="preserve"> βαθμού της μορφής y=αx</w:t>
      </w:r>
      <w:r>
        <w:rPr>
          <w:vertAlign w:val="superscript"/>
        </w:rPr>
        <w:t>2</w:t>
      </w:r>
      <w:r>
        <w:t>+βx+γ. Η γραφική της παράσταση είναι μια παραβολή, η μορφή της οποίας θα καθοριστεί από το πρόσ</w:t>
      </w:r>
      <w:bookmarkStart w:id="0" w:name="_GoBack"/>
      <w:bookmarkEnd w:id="0"/>
      <w:r>
        <w:t xml:space="preserve">ημο του συντελεστή του δευτεροβάθμιου όρου, δηλαδή από το πρόσημο του α. </w:t>
      </w:r>
    </w:p>
    <w:p w:rsidR="00D23040" w:rsidRDefault="00D23040" w:rsidP="003512AC">
      <w:pPr>
        <w:numPr>
          <w:ilvl w:val="0"/>
          <w:numId w:val="17"/>
        </w:numPr>
      </w:pPr>
      <w:r>
        <w:t>Αν το α&gt;0, τότε η παραβολή έχει στρέψει τα «κοίλα άνω», όπως στο πρώτο από τα παρακάτω σχήματα:</w:t>
      </w:r>
    </w:p>
    <w:p w:rsidR="00D23040" w:rsidRDefault="003512AC" w:rsidP="003512AC">
      <w:pPr>
        <w:jc w:val="center"/>
      </w:pPr>
      <w:r>
        <w:object w:dxaOrig="6504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325.15pt;height:108.15pt" o:ole="" filled="t" fillcolor="#b4c6e7 [1300]">
            <v:fill color2="fill lighten(51)" focusposition="1" focussize="" method="linear sigma" type="gradient"/>
            <v:imagedata r:id="rId8" o:title=""/>
          </v:shape>
          <o:OLEObject Type="Embed" ProgID="Visio.Drawing.15" ShapeID="_x0000_i1044" DrawAspect="Content" ObjectID="_1700906985" r:id="rId9"/>
        </w:object>
      </w:r>
    </w:p>
    <w:p w:rsidR="003512AC" w:rsidRDefault="003512AC" w:rsidP="003512AC">
      <w:pPr>
        <w:numPr>
          <w:ilvl w:val="0"/>
          <w:numId w:val="17"/>
        </w:numPr>
      </w:pPr>
      <w:r>
        <w:t>Αν α&lt; 0, η παραβολή έχει τα «κοίλα κάτω», όπως στο δεξιό από τα παραπάνω σχήματα.</w:t>
      </w:r>
    </w:p>
    <w:p w:rsidR="003512AC" w:rsidRDefault="003512AC" w:rsidP="003512AC">
      <w:r>
        <w:t xml:space="preserve">Από κει και πέρα η ακριβής μορφή της καμπύλης (αν τέμνει τους άξονες και σε ποια σημεία, το άνοιγμά της…) </w:t>
      </w:r>
      <w:r w:rsidR="00A60CD5">
        <w:t xml:space="preserve">καθορίζονται </w:t>
      </w:r>
      <w:r w:rsidR="00C10A24">
        <w:t>από τους άλλους συντελεστές (β και γ).</w:t>
      </w:r>
    </w:p>
    <w:p w:rsidR="00C10A24" w:rsidRPr="00D23040" w:rsidRDefault="00C10A24" w:rsidP="003512AC">
      <w:r>
        <w:t>Ας δούμε πώς τα παραπάνω βρίσκουν εφαρμογή σε μια κατακόρυφη βολή.</w:t>
      </w:r>
    </w:p>
    <w:p w:rsidR="00D23040" w:rsidRDefault="00D23040" w:rsidP="006A2829"/>
    <w:p w:rsidR="00C10A24" w:rsidRPr="00C10A24" w:rsidRDefault="00C10A24" w:rsidP="006A2829">
      <w:pPr>
        <w:rPr>
          <w:b/>
          <w:i/>
          <w:color w:val="FF0000"/>
          <w:sz w:val="24"/>
          <w:szCs w:val="24"/>
        </w:rPr>
      </w:pPr>
      <w:r w:rsidRPr="00C10A24">
        <w:rPr>
          <w:b/>
          <w:i/>
          <w:color w:val="FF0000"/>
          <w:sz w:val="24"/>
          <w:szCs w:val="24"/>
        </w:rPr>
        <w:t>Εφαρμογή:</w:t>
      </w:r>
    </w:p>
    <w:p w:rsidR="006A2829" w:rsidRDefault="006A2829" w:rsidP="006A2829">
      <w:r>
        <w:t>Από ορισμένο ύψος</w:t>
      </w:r>
      <w:r w:rsidR="00710751">
        <w:t xml:space="preserve"> h</w:t>
      </w:r>
      <w:r>
        <w:t xml:space="preserve"> από το έδαφος, εκτοξεύεται κατακόρυφα προς τα πάνω ένα μικρό σώμα. Ζητήσαμε από τρεις μαθητές, να χαράξουν την γραφική παράσταση της θέσης του σώματος, σε συνάρτηση με το χρόνο (y-t), μέχρι κάποια στιγμή t</w:t>
      </w:r>
      <w:r>
        <w:rPr>
          <w:vertAlign w:val="subscript"/>
        </w:rPr>
        <w:t>1</w:t>
      </w:r>
      <w:r>
        <w:t>. Οι μαθητές, χάραξαν τις παρακάτω γραφικές παραστάσεις</w:t>
      </w:r>
      <w:r w:rsidR="008D2792">
        <w:t xml:space="preserve"> (προσεγγίζουν παραβολές)</w:t>
      </w:r>
      <w:r>
        <w:t>:</w:t>
      </w:r>
    </w:p>
    <w:p w:rsidR="006A2829" w:rsidRDefault="003554A1" w:rsidP="006A2829">
      <w:pPr>
        <w:jc w:val="center"/>
      </w:pPr>
      <w:r>
        <w:object w:dxaOrig="9984" w:dyaOrig="2544">
          <v:shape id="_x0000_i1061" type="#_x0000_t75" style="width:422.3pt;height:107.5pt" o:ole="" filled="t" fillcolor="#b4c6e7">
            <v:fill color2="fill lighten(51)" focusposition="1" focussize="" method="linear sigma" type="gradient"/>
            <v:imagedata r:id="rId10" o:title=""/>
          </v:shape>
          <o:OLEObject Type="Embed" ProgID="Visio.Drawing.15" ShapeID="_x0000_i1061" DrawAspect="Content" ObjectID="_1700906986" r:id="rId11"/>
        </w:object>
      </w:r>
    </w:p>
    <w:p w:rsidR="00EC0EA0" w:rsidRDefault="00EC0EA0" w:rsidP="00EC0EA0">
      <w:r>
        <w:t>Ποιος ή ποιοι μαθητές χάραξαν σωστά την καμπύλη;</w:t>
      </w:r>
    </w:p>
    <w:p w:rsidR="00EC0EA0" w:rsidRDefault="00EC0EA0" w:rsidP="00EC0EA0">
      <w:r>
        <w:t>Να δικαιολογήσετε την απάντησή σας.</w:t>
      </w:r>
    </w:p>
    <w:p w:rsidR="00EC0EA0" w:rsidRPr="00A95869" w:rsidRDefault="00EC0EA0" w:rsidP="00EC0EA0">
      <w:pPr>
        <w:rPr>
          <w:b/>
          <w:i/>
          <w:color w:val="0070C0"/>
          <w:sz w:val="24"/>
          <w:szCs w:val="24"/>
          <w:lang w:val="en-US"/>
        </w:rPr>
      </w:pPr>
      <w:r w:rsidRPr="00A95869">
        <w:rPr>
          <w:b/>
          <w:i/>
          <w:color w:val="0070C0"/>
          <w:sz w:val="24"/>
          <w:szCs w:val="24"/>
        </w:rPr>
        <w:t>Απάντηση:</w:t>
      </w:r>
    </w:p>
    <w:p w:rsidR="003454E8" w:rsidRDefault="003454E8" w:rsidP="00EC0EA0">
      <w:r>
        <w:lastRenderedPageBreak/>
        <w:t xml:space="preserve">Πριν χαράξουμε μια γραφική παράσταση, χρειάζεται να ορίσουμε έναν προσανατολισμένο άξονα (εδώ κατακόρυφο άξονα </w:t>
      </w:r>
      <w:proofErr w:type="spellStart"/>
      <w:r>
        <w:t>y΄y</w:t>
      </w:r>
      <w:proofErr w:type="spellEnd"/>
      <w:r>
        <w:t>, να θέσουμε την θέση y=0 και να ορίσουμε την θετική φορά του (προς τα πάνω ή προς τα κάτω</w:t>
      </w:r>
      <w:r w:rsidR="00F44E22">
        <w:t>).</w:t>
      </w:r>
    </w:p>
    <w:p w:rsidR="00F44E22" w:rsidRDefault="00AC6356" w:rsidP="00AC6356">
      <w:pPr>
        <w:pStyle w:val="a7"/>
        <w:numPr>
          <w:ilvl w:val="0"/>
          <w:numId w:val="14"/>
        </w:numPr>
        <w:ind w:left="567"/>
      </w:pPr>
      <w:r w:rsidRPr="00254605">
        <w:rPr>
          <w:rFonts w:ascii="Calibri" w:eastAsia="Times New Roman" w:hAnsi="Calibri"/>
          <w:noProof/>
          <w:lang w:eastAsia="el-GR"/>
        </w:rPr>
        <w:object w:dxaOrig="9984" w:dyaOrig="2544">
          <v:shape id="_x0000_s1027" type="#_x0000_t75" style="position:absolute;left:0;text-align:left;margin-left:407.9pt;margin-top:3pt;width:77.4pt;height:96.05pt;z-index:251656704" filled="t" fillcolor="#deeaf6">
            <v:fill color2="fill lighten(51)" focusposition="1" focussize="" method="linear sigma" type="gradient"/>
            <v:imagedata r:id="rId12" o:title=""/>
            <w10:wrap type="square"/>
          </v:shape>
          <o:OLEObject Type="Embed" ProgID="Visio.Drawing.15" ShapeID="_x0000_s1027" DrawAspect="Content" ObjectID="_1700906990" r:id="rId13"/>
        </w:object>
      </w:r>
      <w:r>
        <w:t xml:space="preserve">   </w:t>
      </w:r>
      <w:r w:rsidR="00F44E22">
        <w:t>Ο πρώτος μαθητής που έδωσε την καμπύλη (α), πήρε για t=0, y=0, πράγμα που σημαίνει ότι πήρε ως αρχή του άξονα το  σημείο εκτόξευσης Ο. Ενώ το σώμα κινείται προς τα πάνω, έχοντας y&gt; 0, άρα πήρε και ως θετική φορά, προς τα πάνω. Αλλά τότε η εξίσωση για την θέση του, παίρνει την μορφή:</w:t>
      </w:r>
    </w:p>
    <w:p w:rsidR="00F44E22" w:rsidRDefault="00F44E22" w:rsidP="00F44E22">
      <w:pPr>
        <w:jc w:val="center"/>
        <w:rPr>
          <w:lang w:val="en-US"/>
        </w:rPr>
      </w:pPr>
      <w:r w:rsidRPr="00F44E22">
        <w:rPr>
          <w:position w:val="-24"/>
        </w:rPr>
        <w:object w:dxaOrig="4280" w:dyaOrig="620">
          <v:shape id="_x0000_i1026" type="#_x0000_t75" style="width:214pt;height:31.15pt" o:ole="">
            <v:imagedata r:id="rId14" o:title=""/>
          </v:shape>
          <o:OLEObject Type="Embed" ProgID="Equation.DSMT4" ShapeID="_x0000_i1026" DrawAspect="Content" ObjectID="_1700906987" r:id="rId15"/>
        </w:object>
      </w:r>
      <w:r w:rsidR="00A95869">
        <w:t xml:space="preserve"> (1)</w:t>
      </w:r>
    </w:p>
    <w:p w:rsidR="008D2792" w:rsidRDefault="008D2792" w:rsidP="00AC6356">
      <w:pPr>
        <w:ind w:left="567"/>
      </w:pPr>
      <w:r>
        <w:t>Με βάση τα μαθηματικά η παραπάνω σχέση είναι μια παραβολή με τα κοίλα κάτω, συνεπώς σωστά έχει σχεδιάσει την καμπύλη.</w:t>
      </w:r>
    </w:p>
    <w:p w:rsidR="00AC6356" w:rsidRDefault="005A4F5F" w:rsidP="00AC6356">
      <w:pPr>
        <w:pStyle w:val="a7"/>
        <w:numPr>
          <w:ilvl w:val="0"/>
          <w:numId w:val="14"/>
        </w:numPr>
        <w:ind w:left="567"/>
      </w:pPr>
      <w:r w:rsidRPr="00254605">
        <w:rPr>
          <w:rFonts w:ascii="Calibri" w:eastAsia="Times New Roman" w:hAnsi="Calibri"/>
          <w:noProof/>
          <w:lang w:eastAsia="el-GR"/>
        </w:rPr>
        <w:object w:dxaOrig="9984" w:dyaOrig="2544">
          <v:shape id="_x0000_s1028" type="#_x0000_t75" style="position:absolute;left:0;text-align:left;margin-left:407.9pt;margin-top:2pt;width:78.65pt;height:96.05pt;z-index:251657728" filled="t" fillcolor="#deeaf6">
            <v:fill color2="fill lighten(51)" focusposition="1" focussize="" method="linear sigma" type="gradient"/>
            <v:imagedata r:id="rId16" o:title=""/>
            <w10:wrap type="square"/>
          </v:shape>
          <o:OLEObject Type="Embed" ProgID="Visio.Drawing.15" ShapeID="_x0000_s1028" DrawAspect="Content" ObjectID="_1700906991" r:id="rId17"/>
        </w:object>
      </w:r>
      <w:r>
        <w:t xml:space="preserve">   </w:t>
      </w:r>
      <w:r w:rsidR="00AC6356">
        <w:t>Ο δεύτερος μαθητής, που έδωσε την καμπύλη (β), πρέπει να πήρε ίδια θετική φορά (προς τα πάνω), αλλά τη στιγμή t=0, πήρε το σώμα να βρίσκεται σε ύψος h, άρα πήρε την αρχή του άξονα στο έδαφος, στο σημείο Ο΄, οπότε έγραψε την εξίσωση</w:t>
      </w:r>
      <w:r>
        <w:t>:</w:t>
      </w:r>
    </w:p>
    <w:p w:rsidR="005A4F5F" w:rsidRDefault="005A4F5F" w:rsidP="005A4F5F">
      <w:pPr>
        <w:jc w:val="center"/>
      </w:pPr>
      <w:r w:rsidRPr="005A4F5F">
        <w:rPr>
          <w:position w:val="-58"/>
        </w:rPr>
        <w:object w:dxaOrig="4560" w:dyaOrig="1280">
          <v:shape id="_x0000_i1027" type="#_x0000_t75" style="width:228.05pt;height:63.95pt" o:ole="">
            <v:imagedata r:id="rId18" o:title=""/>
          </v:shape>
          <o:OLEObject Type="Embed" ProgID="Equation.DSMT4" ShapeID="_x0000_i1027" DrawAspect="Content" ObjectID="_1700906988" r:id="rId19"/>
        </w:object>
      </w:r>
    </w:p>
    <w:p w:rsidR="005A4F5F" w:rsidRDefault="005A4F5F" w:rsidP="00A95869">
      <w:pPr>
        <w:ind w:left="709"/>
      </w:pPr>
      <w:r>
        <w:t>Η οποία είναι ίδιας μορφής με την σχέση (1) απλά</w:t>
      </w:r>
      <w:r w:rsidR="00A95869">
        <w:t xml:space="preserve"> η καμπύλη έχει μετατοπισθεί κατακόρυφα κατά h. Συνεπώς και ο μαθητής αυτός έχει χαράξει σωστά την καμπύλη του.</w:t>
      </w:r>
    </w:p>
    <w:p w:rsidR="00A95869" w:rsidRDefault="00E240F0" w:rsidP="00A95869">
      <w:pPr>
        <w:pStyle w:val="a7"/>
        <w:numPr>
          <w:ilvl w:val="0"/>
          <w:numId w:val="16"/>
        </w:numPr>
        <w:ind w:left="426" w:hanging="283"/>
      </w:pPr>
      <w:r w:rsidRPr="00254605">
        <w:rPr>
          <w:rFonts w:ascii="Calibri" w:eastAsia="Times New Roman" w:hAnsi="Calibri"/>
          <w:noProof/>
          <w:lang w:eastAsia="el-GR"/>
        </w:rPr>
        <w:object w:dxaOrig="9984" w:dyaOrig="2544">
          <v:shape id="_x0000_s1029" type="#_x0000_t75" style="position:absolute;left:0;text-align:left;margin-left:400.2pt;margin-top:5.65pt;width:78.65pt;height:93pt;z-index:251658752" filled="t" fillcolor="#deeaf6">
            <v:fill color2="fill lighten(51)" focusposition="1" focussize="" method="linear sigma" type="gradient"/>
            <v:imagedata r:id="rId20" o:title=""/>
            <w10:wrap type="square"/>
          </v:shape>
          <o:OLEObject Type="Embed" ProgID="Visio.Drawing.15" ShapeID="_x0000_s1029" DrawAspect="Content" ObjectID="_1700906992" r:id="rId21"/>
        </w:object>
      </w:r>
      <w:r w:rsidR="00A95869">
        <w:t xml:space="preserve"> Ο τρίτος μαθητής έχει πάρει για t=0, y=0, άρα και αυτός πήρε την αρχή του άξονα στο σημείο εκτόξευσης Ο, όπως και ο πρώτος. Όμως στη συνέχεια η απομάκρυνση πήρε αρνητικές τιμές, πράγμα που σημαίνει ότι έχει πάρει τα θετικά προς τα κάτω</w:t>
      </w:r>
      <w:r>
        <w:t>.</w:t>
      </w:r>
    </w:p>
    <w:p w:rsidR="00E240F0" w:rsidRDefault="00E240F0" w:rsidP="00E240F0">
      <w:pPr>
        <w:ind w:left="340"/>
      </w:pPr>
      <w:r>
        <w:t>Με βάση αυτές τις συμβάσεις, έγραψε την εξίσωση:</w:t>
      </w:r>
    </w:p>
    <w:p w:rsidR="00E240F0" w:rsidRDefault="00E240F0" w:rsidP="00E240F0">
      <w:pPr>
        <w:jc w:val="center"/>
      </w:pPr>
      <w:r w:rsidRPr="00E240F0">
        <w:rPr>
          <w:position w:val="-24"/>
        </w:rPr>
        <w:object w:dxaOrig="4580" w:dyaOrig="620">
          <v:shape id="_x0000_i1028" type="#_x0000_t75" style="width:229.05pt;height:31.15pt" o:ole="">
            <v:imagedata r:id="rId22" o:title=""/>
          </v:shape>
          <o:OLEObject Type="Embed" ProgID="Equation.DSMT4" ShapeID="_x0000_i1028" DrawAspect="Content" ObjectID="_1700906989" r:id="rId23"/>
        </w:object>
      </w:r>
    </w:p>
    <w:p w:rsidR="00E240F0" w:rsidRDefault="00E240F0" w:rsidP="00E240F0">
      <w:pPr>
        <w:ind w:left="340"/>
      </w:pPr>
      <w:r>
        <w:t>Αλλά τότε έχουμε ξανά συνάρτηση 2</w:t>
      </w:r>
      <w:r w:rsidRPr="00E240F0">
        <w:rPr>
          <w:vertAlign w:val="superscript"/>
        </w:rPr>
        <w:t>ου</w:t>
      </w:r>
      <w:r>
        <w:t xml:space="preserve"> βαθμού, όπου ο συντελεστής του δευτεροβάθμιου όρου είναι θετικός, συνεπώς η καμπύλη θα έχει τα κοίλα προς τα πάνω, όπως και η καμπύλη (γ) που μας έδωσε!</w:t>
      </w:r>
    </w:p>
    <w:p w:rsidR="00E240F0" w:rsidRDefault="00E240F0" w:rsidP="00E240F0">
      <w:pPr>
        <w:ind w:left="340"/>
      </w:pPr>
      <w:r>
        <w:t>Συνεπώς και αυτός σωστά χάραξε την καμπύλη του.</w:t>
      </w:r>
    </w:p>
    <w:p w:rsidR="004D3448" w:rsidRDefault="00E240F0" w:rsidP="00E240F0">
      <w:pPr>
        <w:ind w:left="340"/>
      </w:pPr>
      <w:r>
        <w:t xml:space="preserve">Συμπέρασμα; Και οι τρεις διαφορετικές καμπύλες που μας δόθηκαν, είναι σωστές, αφού χαράσσονται με διαφορετικές </w:t>
      </w:r>
      <w:r w:rsidR="004D3448">
        <w:t>θέσεις της αρχής, αλλά και προσανατολισμό του άξονα y, τον οποίο πρέπει να ορίσουμε, πριν αρχίσουμε την μαθηματική μελέτη της κίνησης.</w:t>
      </w:r>
    </w:p>
    <w:p w:rsidR="00E240F0" w:rsidRPr="00E240F0" w:rsidRDefault="004D3448" w:rsidP="004D3448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  <w:r>
        <w:t xml:space="preserve"> </w:t>
      </w:r>
    </w:p>
    <w:p w:rsidR="00EC0EA0" w:rsidRDefault="00EC0EA0" w:rsidP="00EC0EA0"/>
    <w:p w:rsidR="006A2829" w:rsidRDefault="006A2829" w:rsidP="006A2829"/>
    <w:p w:rsidR="006A2829" w:rsidRPr="006A2829" w:rsidRDefault="006A2829" w:rsidP="006A2829"/>
    <w:p w:rsidR="00B820C2" w:rsidRDefault="00B820C2" w:rsidP="006A2829">
      <w:pPr>
        <w:jc w:val="center"/>
      </w:pPr>
    </w:p>
    <w:sectPr w:rsidR="00B820C2" w:rsidSect="00465D8E">
      <w:headerReference w:type="default" r:id="rId24"/>
      <w:footerReference w:type="default" r:id="rId2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514" w:rsidRDefault="00A00514">
      <w:pPr>
        <w:spacing w:after="0" w:line="240" w:lineRule="auto"/>
      </w:pPr>
      <w:r>
        <w:separator/>
      </w:r>
    </w:p>
  </w:endnote>
  <w:endnote w:type="continuationSeparator" w:id="0">
    <w:p w:rsidR="00A00514" w:rsidRDefault="00A0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514" w:rsidRDefault="00A00514">
      <w:pPr>
        <w:spacing w:after="0" w:line="240" w:lineRule="auto"/>
      </w:pPr>
      <w:r>
        <w:separator/>
      </w:r>
    </w:p>
  </w:footnote>
  <w:footnote w:type="continuationSeparator" w:id="0">
    <w:p w:rsidR="00A00514" w:rsidRDefault="00A0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6A2829">
      <w:rPr>
        <w:i/>
      </w:rPr>
      <w:t>Δυναμική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ABF"/>
    <w:multiLevelType w:val="hybridMultilevel"/>
    <w:tmpl w:val="D0F62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71826"/>
    <w:multiLevelType w:val="hybridMultilevel"/>
    <w:tmpl w:val="42F416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362C0"/>
    <w:multiLevelType w:val="hybridMultilevel"/>
    <w:tmpl w:val="A5DA09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84279"/>
    <w:multiLevelType w:val="hybridMultilevel"/>
    <w:tmpl w:val="C29C7C4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29"/>
    <w:rsid w:val="000701A8"/>
    <w:rsid w:val="000A5A2D"/>
    <w:rsid w:val="000C34FC"/>
    <w:rsid w:val="001764F7"/>
    <w:rsid w:val="001865ED"/>
    <w:rsid w:val="00254605"/>
    <w:rsid w:val="002D5901"/>
    <w:rsid w:val="00334BD8"/>
    <w:rsid w:val="00342B66"/>
    <w:rsid w:val="003454E8"/>
    <w:rsid w:val="003512AC"/>
    <w:rsid w:val="003554A1"/>
    <w:rsid w:val="00355EF4"/>
    <w:rsid w:val="003B4900"/>
    <w:rsid w:val="003D2058"/>
    <w:rsid w:val="003D5E6E"/>
    <w:rsid w:val="0041752B"/>
    <w:rsid w:val="0044454D"/>
    <w:rsid w:val="00465D8E"/>
    <w:rsid w:val="00497E08"/>
    <w:rsid w:val="004D3448"/>
    <w:rsid w:val="004F7518"/>
    <w:rsid w:val="005428E3"/>
    <w:rsid w:val="00572886"/>
    <w:rsid w:val="005A4F5F"/>
    <w:rsid w:val="005C059F"/>
    <w:rsid w:val="00667E23"/>
    <w:rsid w:val="006A2829"/>
    <w:rsid w:val="00710751"/>
    <w:rsid w:val="00717932"/>
    <w:rsid w:val="0079679D"/>
    <w:rsid w:val="007E115B"/>
    <w:rsid w:val="007E656A"/>
    <w:rsid w:val="007F2E96"/>
    <w:rsid w:val="0081576D"/>
    <w:rsid w:val="00880ED0"/>
    <w:rsid w:val="008945AD"/>
    <w:rsid w:val="008A0787"/>
    <w:rsid w:val="008D2792"/>
    <w:rsid w:val="009A1C4D"/>
    <w:rsid w:val="00A00514"/>
    <w:rsid w:val="00A139EF"/>
    <w:rsid w:val="00A60CD5"/>
    <w:rsid w:val="00A953F9"/>
    <w:rsid w:val="00A95869"/>
    <w:rsid w:val="00AC5AC3"/>
    <w:rsid w:val="00AC6356"/>
    <w:rsid w:val="00B01F92"/>
    <w:rsid w:val="00B11C3D"/>
    <w:rsid w:val="00B52E6C"/>
    <w:rsid w:val="00B820C2"/>
    <w:rsid w:val="00C10A24"/>
    <w:rsid w:val="00CA7A43"/>
    <w:rsid w:val="00D045EF"/>
    <w:rsid w:val="00D23040"/>
    <w:rsid w:val="00D82210"/>
    <w:rsid w:val="00DE49E1"/>
    <w:rsid w:val="00E240F0"/>
    <w:rsid w:val="00E3664C"/>
    <w:rsid w:val="00EA64C4"/>
    <w:rsid w:val="00EB2362"/>
    <w:rsid w:val="00EB6640"/>
    <w:rsid w:val="00EC0EA0"/>
    <w:rsid w:val="00EC647B"/>
    <w:rsid w:val="00EE7957"/>
    <w:rsid w:val="00F44E22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7AD1387"/>
  <w15:chartTrackingRefBased/>
  <w15:docId w15:val="{A44D2530-5FEE-44F0-8240-4523A99B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link w:val="10"/>
    <w:rsid w:val="00EB6640"/>
    <w:rPr>
      <w:rFonts w:ascii="Cambria" w:eastAsia="Times New Roman" w:hAnsi="Cambria" w:cs="Arial"/>
      <w:b/>
      <w:bCs/>
      <w:i/>
      <w:color w:val="FFFFFF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List Paragraph"/>
    <w:basedOn w:val="a0"/>
    <w:uiPriority w:val="34"/>
    <w:qFormat/>
    <w:rsid w:val="00AC6356"/>
    <w:pPr>
      <w:ind w:left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Microsoft_Visio_Drawing4.vsd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_Drawing3.vsdx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3.bin"/><Relationship Id="rId10" Type="http://schemas.openxmlformats.org/officeDocument/2006/relationships/image" Target="media/image2.emf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C7E15-D0CA-4032-A140-F5E8FA0D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cp:lastPrinted>2021-12-13T11:22:00Z</cp:lastPrinted>
  <dcterms:created xsi:type="dcterms:W3CDTF">2021-12-13T11:23:00Z</dcterms:created>
  <dcterms:modified xsi:type="dcterms:W3CDTF">2021-12-13T11:23:00Z</dcterms:modified>
</cp:coreProperties>
</file>