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8E0E57" w:rsidRDefault="00BE345F" w:rsidP="00880ED0">
      <w:pPr>
        <w:pStyle w:val="10"/>
        <w:ind w:left="1701" w:right="1701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25pt;margin-top:32.5pt;width:193.25pt;height:82.25pt;z-index:251658240;mso-position-horizontal-relative:text;mso-position-vertical-relative:text" filled="t" fillcolor="yellow">
            <v:imagedata r:id="rId8" o:title=""/>
            <w10:wrap type="square"/>
          </v:shape>
          <o:OLEObject Type="Embed" ProgID="Visio.Drawing.15" ShapeID="_x0000_s1026" DrawAspect="Content" ObjectID="_1703155876" r:id="rId9"/>
        </w:object>
      </w:r>
      <w:r w:rsidR="008E0E57">
        <w:t>Σημεία οριζόντιας τομής σωλήνα</w:t>
      </w:r>
    </w:p>
    <w:p w:rsidR="00B820C2" w:rsidRDefault="008E0E57" w:rsidP="00A953F9">
      <w:r>
        <w:t xml:space="preserve">Στο σχήμα βλέπουμε μια οριζόντια τομή, ενός οριζόντιου σωλήνα, σταθερής διατομής, εντός του οποίου έχει αποκατασταθεί μια </w:t>
      </w:r>
      <w:r w:rsidR="00306602">
        <w:t>μόνιμη</w:t>
      </w:r>
      <w:r>
        <w:t xml:space="preserve"> ροή ενός </w:t>
      </w:r>
      <w:r w:rsidRPr="008E0E57">
        <w:t xml:space="preserve">ιδανικού </w:t>
      </w:r>
      <w:r>
        <w:t>υγρού.</w:t>
      </w:r>
    </w:p>
    <w:p w:rsidR="003C7A6F" w:rsidRDefault="003C7A6F" w:rsidP="00321D4C">
      <w:pPr>
        <w:ind w:left="453" w:hanging="340"/>
      </w:pPr>
      <w:r>
        <w:t xml:space="preserve">i) </w:t>
      </w:r>
      <w:r w:rsidR="00321D4C">
        <w:t xml:space="preserve"> </w:t>
      </w:r>
      <w:r>
        <w:t>Να αποδειχθεί ότι η πίεση στα σημεία 1, 2 και 3 έχει την ίδια τιμή.</w:t>
      </w:r>
    </w:p>
    <w:p w:rsidR="003C7A6F" w:rsidRDefault="003C7A6F" w:rsidP="00321D4C">
      <w:pPr>
        <w:ind w:left="453" w:hanging="340"/>
      </w:pPr>
      <w:proofErr w:type="spellStart"/>
      <w:r>
        <w:t>ii</w:t>
      </w:r>
      <w:proofErr w:type="spellEnd"/>
      <w:r>
        <w:t>) Για τις πιέσεις στα σημεία 4 και 5, στο καμπύλο τμήμα του σωλήνα</w:t>
      </w:r>
      <w:r w:rsidR="00321D4C">
        <w:t>,</w:t>
      </w:r>
      <w:r>
        <w:t xml:space="preserve"> ισχύει:</w:t>
      </w:r>
    </w:p>
    <w:p w:rsidR="003C7A6F" w:rsidRDefault="003C7A6F" w:rsidP="00CE0A71">
      <w:pPr>
        <w:jc w:val="center"/>
      </w:pPr>
      <w:r>
        <w:t>α) p</w:t>
      </w:r>
      <w:r>
        <w:rPr>
          <w:vertAlign w:val="subscript"/>
        </w:rPr>
        <w:t>4</w:t>
      </w:r>
      <w:r>
        <w:t xml:space="preserve"> &lt; p</w:t>
      </w:r>
      <w:r>
        <w:rPr>
          <w:vertAlign w:val="subscript"/>
        </w:rPr>
        <w:t>5</w:t>
      </w:r>
      <w:r>
        <w:t>,     α) p</w:t>
      </w:r>
      <w:r>
        <w:rPr>
          <w:vertAlign w:val="subscript"/>
        </w:rPr>
        <w:t>4</w:t>
      </w:r>
      <w:r>
        <w:t xml:space="preserve"> = p</w:t>
      </w:r>
      <w:r>
        <w:rPr>
          <w:vertAlign w:val="subscript"/>
        </w:rPr>
        <w:t>5</w:t>
      </w:r>
      <w:r>
        <w:t>,       α) p</w:t>
      </w:r>
      <w:r>
        <w:rPr>
          <w:vertAlign w:val="subscript"/>
        </w:rPr>
        <w:t>4</w:t>
      </w:r>
      <w:r>
        <w:t xml:space="preserve"> &gt; p</w:t>
      </w:r>
      <w:r>
        <w:rPr>
          <w:vertAlign w:val="subscript"/>
        </w:rPr>
        <w:t>5</w:t>
      </w:r>
      <w:r>
        <w:t>.</w:t>
      </w:r>
    </w:p>
    <w:p w:rsidR="003C7A6F" w:rsidRDefault="003C7A6F" w:rsidP="00A953F9">
      <w:r>
        <w:t>Να δικαιολογήσετε τις απαντήσεις σας.</w:t>
      </w:r>
      <w:bookmarkStart w:id="0" w:name="_GoBack"/>
      <w:bookmarkEnd w:id="0"/>
    </w:p>
    <w:p w:rsidR="003C7A6F" w:rsidRPr="00732A40" w:rsidRDefault="003C7A6F" w:rsidP="00732A40">
      <w:pPr>
        <w:spacing w:before="240"/>
        <w:rPr>
          <w:b/>
          <w:i/>
          <w:color w:val="0070C0"/>
        </w:rPr>
      </w:pPr>
      <w:r w:rsidRPr="00732A40">
        <w:rPr>
          <w:b/>
          <w:i/>
          <w:color w:val="0070C0"/>
        </w:rPr>
        <w:t>Απάντηση:</w:t>
      </w:r>
    </w:p>
    <w:p w:rsidR="003C7A6F" w:rsidRDefault="00840C8B" w:rsidP="00840C8B">
      <w:pPr>
        <w:pStyle w:val="1"/>
      </w:pPr>
      <w:r w:rsidRPr="00840C8B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27" type="#_x0000_t75" style="position:absolute;left:0;text-align:left;margin-left:385.1pt;margin-top:0;width:100.25pt;height:32.45pt;z-index:251660288;mso-position-horizontal-relative:text;mso-position-vertical-relative:text">
            <v:imagedata r:id="rId10" o:title=""/>
            <w10:wrap type="square"/>
          </v:shape>
          <o:OLEObject Type="Embed" ProgID="Visio.Drawing.15" ShapeID="_x0000_s1027" DrawAspect="Content" ObjectID="_1703155877" r:id="rId11"/>
        </w:object>
      </w:r>
      <w:r>
        <w:t>Στο σχήμα βλέπουμε μια ποσότητα ρευστού, κυλινδρικού σχήματος με τις δυο βάσεις στα σημεία 1 και 2 (με σκούρο μπλε χρώμα). Από την στιγμή που το δοχείο έχει σταθερή διατομή και η ροή είναι μόνιμη, η ταχύτητα ροής στο σημείο 1, είναι ίση με την ταχύτητα στο σημείο 2 και η ποσότητα του υγρού του κυλίνδρου αυτού ισορροπεί, οπότε:</w:t>
      </w:r>
    </w:p>
    <w:p w:rsidR="00840C8B" w:rsidRPr="00D3487E" w:rsidRDefault="00902AEC" w:rsidP="00DA3E73">
      <w:pPr>
        <w:jc w:val="center"/>
      </w:pPr>
      <w:r w:rsidRPr="00902AEC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29" type="#_x0000_t75" style="position:absolute;left:0;text-align:left;margin-left:428.9pt;margin-top:29.35pt;width:51.6pt;height:90.05pt;z-index:251664384;mso-position-horizontal-relative:text;mso-position-vertical-relative:text" filled="t" fillcolor="yellow">
            <v:imagedata r:id="rId12" o:title=""/>
            <w10:wrap type="square"/>
          </v:shape>
          <o:OLEObject Type="Embed" ProgID="Visio.Drawing.15" ShapeID="_x0000_s1029" DrawAspect="Content" ObjectID="_1703155878" r:id="rId13"/>
        </w:object>
      </w:r>
      <w:r w:rsidR="00840C8B" w:rsidRPr="00840C8B">
        <w:rPr>
          <w:position w:val="-12"/>
        </w:rPr>
        <w:object w:dxaOrig="4320" w:dyaOrig="400">
          <v:shape id="_x0000_i1032" type="#_x0000_t75" style="width:3in;height:19.9pt" o:ole="">
            <v:imagedata r:id="rId14" o:title=""/>
          </v:shape>
          <o:OLEObject Type="Embed" ProgID="Equation.DSMT4" ShapeID="_x0000_i1032" DrawAspect="Content" ObjectID="_1703155872" r:id="rId15"/>
        </w:object>
      </w:r>
      <w:r w:rsidRPr="00D3487E">
        <w:t xml:space="preserve"> (1)</w:t>
      </w:r>
    </w:p>
    <w:p w:rsidR="00DA3E73" w:rsidRPr="00DA3E73" w:rsidRDefault="00DA3E73" w:rsidP="00DA3E73">
      <w:pPr>
        <w:ind w:left="340"/>
      </w:pPr>
      <w:r>
        <w:t>Με την ίδια λογική, παίρνοντας την ποσότητα του υγρού σε ένα μικρό κύλινδρο,</w:t>
      </w:r>
      <w:r w:rsidR="00D3487E">
        <w:t xml:space="preserve"> με βάσεις στα σημεία </w:t>
      </w:r>
      <w:r>
        <w:t xml:space="preserve">1 και 3, </w:t>
      </w:r>
      <w:r w:rsidR="00D3487E">
        <w:t>όπως στο διπλανό σχήμα</w:t>
      </w:r>
      <w:r>
        <w:t>, θα έχουμε:</w:t>
      </w:r>
    </w:p>
    <w:p w:rsidR="008E0E57" w:rsidRDefault="00902AEC" w:rsidP="00902AEC">
      <w:pPr>
        <w:jc w:val="center"/>
        <w:rPr>
          <w:lang w:val="en-US"/>
        </w:rPr>
      </w:pPr>
      <w:r w:rsidRPr="00902AEC">
        <w:rPr>
          <w:position w:val="-14"/>
        </w:rPr>
        <w:object w:dxaOrig="4320" w:dyaOrig="420">
          <v:shape id="_x0000_i1050" type="#_x0000_t75" style="width:3in;height:21pt" o:ole="">
            <v:imagedata r:id="rId16" o:title=""/>
          </v:shape>
          <o:OLEObject Type="Embed" ProgID="Equation.DSMT4" ShapeID="_x0000_i1050" DrawAspect="Content" ObjectID="_1703155873" r:id="rId17"/>
        </w:object>
      </w:r>
      <w:r>
        <w:rPr>
          <w:lang w:val="en-US"/>
        </w:rPr>
        <w:t xml:space="preserve">  (2)</w:t>
      </w:r>
    </w:p>
    <w:p w:rsidR="00902AEC" w:rsidRDefault="00902AEC" w:rsidP="00902AEC">
      <w:pPr>
        <w:ind w:left="340"/>
      </w:pPr>
      <w:r>
        <w:t>Από τις σχέσεις (1) και (2) προκύπτει:</w:t>
      </w:r>
    </w:p>
    <w:p w:rsidR="00902AEC" w:rsidRDefault="0047424D" w:rsidP="00902AEC">
      <w:pPr>
        <w:ind w:left="340"/>
        <w:jc w:val="center"/>
      </w:pPr>
      <w:r>
        <w:rPr>
          <w:noProof/>
        </w:rPr>
        <w:object w:dxaOrig="225" w:dyaOrig="225">
          <v:shape id="_x0000_s1030" type="#_x0000_t75" style="position:absolute;left:0;text-align:left;margin-left:385.1pt;margin-top:27.3pt;width:100.25pt;height:79.2pt;z-index:251666432;mso-position-horizontal-relative:text;mso-position-vertical-relative:text" filled="t" fillcolor="yellow">
            <v:imagedata r:id="rId18" o:title=""/>
            <w10:wrap type="square"/>
          </v:shape>
          <o:OLEObject Type="Embed" ProgID="Visio.Drawing.15" ShapeID="_x0000_s1030" DrawAspect="Content" ObjectID="_1703155879" r:id="rId19"/>
        </w:object>
      </w:r>
      <w:r w:rsidR="00902AEC" w:rsidRPr="00840C8B">
        <w:rPr>
          <w:position w:val="-12"/>
        </w:rPr>
        <w:object w:dxaOrig="1280" w:dyaOrig="360">
          <v:shape id="_x0000_i1053" type="#_x0000_t75" style="width:64.15pt;height:18pt" o:ole="">
            <v:imagedata r:id="rId20" o:title=""/>
          </v:shape>
          <o:OLEObject Type="Embed" ProgID="Equation.DSMT4" ShapeID="_x0000_i1053" DrawAspect="Content" ObjectID="_1703155874" r:id="rId21"/>
        </w:object>
      </w:r>
    </w:p>
    <w:p w:rsidR="00CC151B" w:rsidRDefault="0047424D" w:rsidP="00D3487E">
      <w:pPr>
        <w:pStyle w:val="1"/>
      </w:pPr>
      <w:r>
        <w:t xml:space="preserve"> </w:t>
      </w:r>
      <w:r w:rsidR="00D3487E">
        <w:t xml:space="preserve">Εφαρμόζοντας τώρα την ίδια λογική για το υγρό ενός μικρού κυλίνδρου με βάσεις στα σημεία 4 και 5 και λαμβάνοντας υπόψη ότι η μάζα  του υγρού εδώ, διαγράφει καμπύλη τροχιά, ακτίνας </w:t>
      </w:r>
      <w:r w:rsidR="00D3487E">
        <w:rPr>
          <w:rFonts w:ascii="Cambria Math" w:hAnsi="Cambria Math"/>
        </w:rPr>
        <w:t>R</w:t>
      </w:r>
      <w:r w:rsidR="00D3487E">
        <w:t>, θα έχουμε:</w:t>
      </w:r>
    </w:p>
    <w:p w:rsidR="00D3487E" w:rsidRDefault="0047424D" w:rsidP="0047424D">
      <w:pPr>
        <w:jc w:val="center"/>
      </w:pPr>
      <w:r w:rsidRPr="0047424D">
        <w:rPr>
          <w:position w:val="-60"/>
        </w:rPr>
        <w:object w:dxaOrig="3980" w:dyaOrig="1719">
          <v:shape id="_x0000_i1062" type="#_x0000_t75" style="width:199.15pt;height:85.9pt" o:ole="">
            <v:imagedata r:id="rId22" o:title=""/>
          </v:shape>
          <o:OLEObject Type="Embed" ProgID="Equation.DSMT4" ShapeID="_x0000_i1062" DrawAspect="Content" ObjectID="_1703155875" r:id="rId23"/>
        </w:object>
      </w:r>
    </w:p>
    <w:p w:rsidR="0047424D" w:rsidRDefault="0047424D" w:rsidP="0047424D">
      <w:pPr>
        <w:ind w:left="340"/>
      </w:pPr>
      <w:r>
        <w:t>Σωστό το α).</w:t>
      </w:r>
    </w:p>
    <w:p w:rsidR="0047424D" w:rsidRPr="0047424D" w:rsidRDefault="0047424D" w:rsidP="0047424D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47424D" w:rsidRPr="0047424D" w:rsidSect="00465D8E">
      <w:headerReference w:type="default" r:id="rId24"/>
      <w:footerReference w:type="default" r:id="rId2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5F" w:rsidRDefault="00BE345F">
      <w:pPr>
        <w:spacing w:after="0" w:line="240" w:lineRule="auto"/>
      </w:pPr>
      <w:r>
        <w:separator/>
      </w:r>
    </w:p>
  </w:endnote>
  <w:endnote w:type="continuationSeparator" w:id="0">
    <w:p w:rsidR="00BE345F" w:rsidRDefault="00B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5F" w:rsidRDefault="00BE345F">
      <w:pPr>
        <w:spacing w:after="0" w:line="240" w:lineRule="auto"/>
      </w:pPr>
      <w:r>
        <w:separator/>
      </w:r>
    </w:p>
  </w:footnote>
  <w:footnote w:type="continuationSeparator" w:id="0">
    <w:p w:rsidR="00BE345F" w:rsidRDefault="00BE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97274E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97274E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29"/>
    <w:rsid w:val="000701A8"/>
    <w:rsid w:val="000A5A2D"/>
    <w:rsid w:val="000C34FC"/>
    <w:rsid w:val="000D3FE9"/>
    <w:rsid w:val="000E0C29"/>
    <w:rsid w:val="001764F7"/>
    <w:rsid w:val="001865ED"/>
    <w:rsid w:val="002A3829"/>
    <w:rsid w:val="002D5901"/>
    <w:rsid w:val="00306602"/>
    <w:rsid w:val="00321D4C"/>
    <w:rsid w:val="00334BD8"/>
    <w:rsid w:val="00342B66"/>
    <w:rsid w:val="00355EF4"/>
    <w:rsid w:val="003B4900"/>
    <w:rsid w:val="003C6E1E"/>
    <w:rsid w:val="003C7A6F"/>
    <w:rsid w:val="003D2058"/>
    <w:rsid w:val="003D5E6E"/>
    <w:rsid w:val="0041752B"/>
    <w:rsid w:val="0044454D"/>
    <w:rsid w:val="00465D8E"/>
    <w:rsid w:val="0047424D"/>
    <w:rsid w:val="00497E08"/>
    <w:rsid w:val="004F7518"/>
    <w:rsid w:val="005428E3"/>
    <w:rsid w:val="00572886"/>
    <w:rsid w:val="005C059F"/>
    <w:rsid w:val="00667E23"/>
    <w:rsid w:val="00695B6A"/>
    <w:rsid w:val="00717932"/>
    <w:rsid w:val="00732A40"/>
    <w:rsid w:val="0079679D"/>
    <w:rsid w:val="007E115B"/>
    <w:rsid w:val="007E656A"/>
    <w:rsid w:val="0081576D"/>
    <w:rsid w:val="00840C8B"/>
    <w:rsid w:val="00880ED0"/>
    <w:rsid w:val="008945AD"/>
    <w:rsid w:val="008E0E57"/>
    <w:rsid w:val="00902AEC"/>
    <w:rsid w:val="0097274E"/>
    <w:rsid w:val="009A1C4D"/>
    <w:rsid w:val="00A953F9"/>
    <w:rsid w:val="00AC5AC3"/>
    <w:rsid w:val="00B01F92"/>
    <w:rsid w:val="00B11C3D"/>
    <w:rsid w:val="00B820C2"/>
    <w:rsid w:val="00BE345F"/>
    <w:rsid w:val="00CA7A43"/>
    <w:rsid w:val="00CC151B"/>
    <w:rsid w:val="00CE0A71"/>
    <w:rsid w:val="00D045EF"/>
    <w:rsid w:val="00D3487E"/>
    <w:rsid w:val="00D82210"/>
    <w:rsid w:val="00DA3E73"/>
    <w:rsid w:val="00DE49E1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BF1001"/>
  <w15:chartTrackingRefBased/>
  <w15:docId w15:val="{CE433553-18AE-4EA8-B8D5-07660EF7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3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D441-46BF-45FF-8FF8-EBA690C0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6</cp:revision>
  <dcterms:created xsi:type="dcterms:W3CDTF">2022-01-08T06:58:00Z</dcterms:created>
  <dcterms:modified xsi:type="dcterms:W3CDTF">2022-01-08T12:04:00Z</dcterms:modified>
</cp:coreProperties>
</file>