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8F3C3C" w:rsidRDefault="00FE6ED9" w:rsidP="008F3C3C">
      <w:pPr>
        <w:pStyle w:val="10"/>
      </w:pPr>
      <w:r>
        <w:t>Όταν ανοίξουμε την τάπα.</w:t>
      </w:r>
    </w:p>
    <w:p w:rsidR="00B820C2" w:rsidRDefault="00744292" w:rsidP="00465544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1B276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7.2pt;margin-top:.8pt;width:124.8pt;height:112.8pt;z-index:251659264;mso-position-horizontal-relative:text;mso-position-vertical-relative:text" filled="t" fillcolor="#f2f2f2 [3052]">
            <v:imagedata r:id="rId8" o:title=""/>
            <w10:wrap type="square"/>
          </v:shape>
          <o:OLEObject Type="Embed" ProgID="Visio.Drawing.15" ShapeID="_x0000_s1026" DrawAspect="Content" ObjectID="_1703844648" r:id="rId9"/>
        </w:object>
      </w:r>
      <w:r w:rsidR="00FE6ED9">
        <w:t>Ένα κυλινδρικό σώμα Σ εμβαδού βάσης Α=20cm</w:t>
      </w:r>
      <w:r w:rsidR="00FE6ED9">
        <w:rPr>
          <w:vertAlign w:val="superscript"/>
        </w:rPr>
        <w:t>2</w:t>
      </w:r>
      <w:r w:rsidR="00FE6ED9">
        <w:t xml:space="preserve"> και ύψους l=20cm, κρέμεται στο κάτω άκρο κατακόρυφου ελατηρίου σταθεράς k=30Ν/m, το άλλο άκρο του οποίου έχει δεθεί σε σταθερό σημείο. Όταν το Σ τίθεται σε κατακόρυφη ταλάντωση εκτελεί 5 ταλαντώσεις σε χρονικό διάστημα t</w:t>
      </w:r>
      <w:r w:rsidR="00FE6ED9">
        <w:rPr>
          <w:vertAlign w:val="subscript"/>
        </w:rPr>
        <w:t>1</w:t>
      </w:r>
      <w:r w:rsidR="00FE6ED9">
        <w:t>=3,14s.</w:t>
      </w:r>
    </w:p>
    <w:p w:rsidR="00FE6ED9" w:rsidRDefault="00FE6ED9" w:rsidP="008108B2">
      <w:pPr>
        <w:ind w:left="284"/>
      </w:pPr>
      <w:r>
        <w:t>i) Ποια η πυκνότητα του σώματος Σ;</w:t>
      </w:r>
    </w:p>
    <w:p w:rsidR="00872D9C" w:rsidRDefault="00872D9C" w:rsidP="00465544">
      <w:r>
        <w:t xml:space="preserve">Το σώμα Σ </w:t>
      </w:r>
      <w:r w:rsidR="00C16DDA">
        <w:t>τοποθετείται</w:t>
      </w:r>
      <w:r>
        <w:t xml:space="preserve"> στο εσωτερικό του δεξιού </w:t>
      </w:r>
      <w:r w:rsidR="00C850EC">
        <w:t>δ</w:t>
      </w:r>
      <w:r>
        <w:t>οχείου</w:t>
      </w:r>
      <w:r w:rsidR="008A1710">
        <w:t>, όπως στο σχήμα,</w:t>
      </w:r>
      <w:r>
        <w:t xml:space="preserve"> εμβαδού διατομής Α</w:t>
      </w:r>
      <w:r>
        <w:rPr>
          <w:vertAlign w:val="subscript"/>
        </w:rPr>
        <w:t>1</w:t>
      </w:r>
      <w:r>
        <w:t>=30cm</w:t>
      </w:r>
      <w:r>
        <w:rPr>
          <w:vertAlign w:val="superscript"/>
        </w:rPr>
        <w:t>2</w:t>
      </w:r>
      <w:r>
        <w:t>, το οποίο συνδέεται με σωλήνα</w:t>
      </w:r>
      <w:r w:rsidR="00C11C73">
        <w:t>, ο οποίος κλείνεται με τάπα,</w:t>
      </w:r>
      <w:r>
        <w:t xml:space="preserve"> με το αριστερό </w:t>
      </w:r>
      <w:r w:rsidR="0016667E">
        <w:t>δοχείο</w:t>
      </w:r>
      <w:r>
        <w:t>, εμβαδού βάσης Α</w:t>
      </w:r>
      <w:r>
        <w:rPr>
          <w:vertAlign w:val="subscript"/>
        </w:rPr>
        <w:t>2</w:t>
      </w:r>
      <w:r>
        <w:t>=90cm</w:t>
      </w:r>
      <w:r>
        <w:rPr>
          <w:vertAlign w:val="superscript"/>
        </w:rPr>
        <w:t>2</w:t>
      </w:r>
      <w:r>
        <w:t>, το οποίο περιέχει νερό μέχρι ύψος Η=50cm</w:t>
      </w:r>
      <w:r w:rsidR="00C11C73">
        <w:t>. Ανοίγουμε την τάπα και τελικά αποκαθίσταται ισορροπία με το νερό σε ύψος h=40cm και στα δυο δοχεί</w:t>
      </w:r>
      <w:r w:rsidR="0016667E">
        <w:t>α</w:t>
      </w:r>
      <w:r w:rsidR="00C11C73">
        <w:t>.</w:t>
      </w:r>
    </w:p>
    <w:p w:rsidR="00C11C73" w:rsidRDefault="00C11C73" w:rsidP="008108B2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8108B2">
        <w:t xml:space="preserve"> </w:t>
      </w:r>
      <w:r>
        <w:t xml:space="preserve">Να υπολογιστεί η μεταβολή της πίεσης, σε ένα σημείο κοντά στον πυθμένα του αριστερού </w:t>
      </w:r>
      <w:r w:rsidR="0016667E">
        <w:t>δοχείου</w:t>
      </w:r>
      <w:r>
        <w:t>, εξαιτίας της πτώσης της στάθμης του νερού.</w:t>
      </w:r>
    </w:p>
    <w:p w:rsidR="00C11C73" w:rsidRDefault="00C11C73" w:rsidP="008108B2">
      <w:pPr>
        <w:ind w:left="453" w:hanging="340"/>
      </w:pPr>
      <w:proofErr w:type="spellStart"/>
      <w:r>
        <w:t>iii</w:t>
      </w:r>
      <w:proofErr w:type="spellEnd"/>
      <w:r>
        <w:t>) Να βρεθεί το ύψος l</w:t>
      </w:r>
      <w:r>
        <w:rPr>
          <w:vertAlign w:val="subscript"/>
        </w:rPr>
        <w:t>1</w:t>
      </w:r>
      <w:r>
        <w:t xml:space="preserve"> του σώματος Σ που βυθίζεται στο νερό.</w:t>
      </w:r>
    </w:p>
    <w:p w:rsidR="00C11C73" w:rsidRDefault="00C11C73" w:rsidP="008108B2">
      <w:pPr>
        <w:ind w:left="453" w:hanging="340"/>
      </w:pPr>
      <w:proofErr w:type="spellStart"/>
      <w:r>
        <w:t>iv</w:t>
      </w:r>
      <w:proofErr w:type="spellEnd"/>
      <w:r>
        <w:t>) Πόσο ανεβαίνει το σώμα Σ, εξαιτίας της μεταφοράς του νερού στο δεξιό δοχείο;</w:t>
      </w:r>
    </w:p>
    <w:p w:rsidR="00C11C73" w:rsidRPr="00C11C73" w:rsidRDefault="00C11C73" w:rsidP="00465544">
      <w:r>
        <w:t>Δίνεται η πυκνότητα του νερού ρ=1g/cm</w:t>
      </w:r>
      <w:r>
        <w:rPr>
          <w:vertAlign w:val="superscript"/>
        </w:rPr>
        <w:t>3</w:t>
      </w:r>
      <w:r w:rsidR="00946CEE">
        <w:t>,</w:t>
      </w:r>
      <w:r>
        <w:t xml:space="preserve"> g=10m/s</w:t>
      </w:r>
      <w:r>
        <w:rPr>
          <w:vertAlign w:val="superscript"/>
        </w:rPr>
        <w:t>2</w:t>
      </w:r>
      <w:r w:rsidR="00946CEE">
        <w:t>, ενώ ο σωλήνας που συνδέει τα δύο σκέλη του δοχείου, έχει</w:t>
      </w:r>
      <w:r w:rsidR="002D382D">
        <w:t xml:space="preserve"> αμελητέο</w:t>
      </w:r>
      <w:bookmarkStart w:id="0" w:name="_GoBack"/>
      <w:bookmarkEnd w:id="0"/>
      <w:r w:rsidR="00946CEE">
        <w:t xml:space="preserve"> όγκο.</w:t>
      </w:r>
    </w:p>
    <w:p w:rsidR="00FE6ED9" w:rsidRPr="00E51393" w:rsidRDefault="008108B2" w:rsidP="00465544">
      <w:pPr>
        <w:rPr>
          <w:b/>
          <w:bCs/>
          <w:i/>
          <w:iCs/>
          <w:color w:val="0070C0"/>
          <w:sz w:val="24"/>
          <w:szCs w:val="24"/>
        </w:rPr>
      </w:pPr>
      <w:r w:rsidRPr="00E51393">
        <w:rPr>
          <w:b/>
          <w:bCs/>
          <w:i/>
          <w:iCs/>
          <w:color w:val="0070C0"/>
          <w:sz w:val="24"/>
          <w:szCs w:val="24"/>
        </w:rPr>
        <w:t>Απάντηση:</w:t>
      </w:r>
    </w:p>
    <w:p w:rsidR="008108B2" w:rsidRDefault="00B971D4" w:rsidP="00B971D4">
      <w:pPr>
        <w:pStyle w:val="1"/>
      </w:pPr>
      <w:r>
        <w:t>Η περίοδος ταλάντωσης του σώματος Σ, στο άκρο ελατηρίου είναι ίση:</w:t>
      </w:r>
    </w:p>
    <w:p w:rsidR="00B971D4" w:rsidRDefault="00B971D4" w:rsidP="00B971D4">
      <w:pPr>
        <w:pStyle w:val="MTDisplayEquation"/>
      </w:pPr>
      <w:r>
        <w:tab/>
      </w:r>
      <w:r w:rsidRPr="00B971D4">
        <w:rPr>
          <w:position w:val="-24"/>
        </w:rPr>
        <w:object w:dxaOrig="2620" w:dyaOrig="620" w14:anchorId="598F50A9">
          <v:shape id="_x0000_i1026" type="#_x0000_t75" style="width:130.95pt;height:31.15pt" o:ole="">
            <v:imagedata r:id="rId10" o:title=""/>
          </v:shape>
          <o:OLEObject Type="Embed" ProgID="Equation.DSMT4" ShapeID="_x0000_i1026" DrawAspect="Content" ObjectID="_1703844634" r:id="rId11"/>
        </w:object>
      </w:r>
      <w:r>
        <w:t xml:space="preserve"> </w:t>
      </w:r>
    </w:p>
    <w:p w:rsidR="00B971D4" w:rsidRDefault="00B971D4" w:rsidP="00B971D4">
      <w:pPr>
        <w:ind w:left="340"/>
      </w:pPr>
      <w:r>
        <w:t>Ενώ δίνεται και από την εξίσωση (D=k):</w:t>
      </w:r>
    </w:p>
    <w:p w:rsidR="00B971D4" w:rsidRPr="00B971D4" w:rsidRDefault="00B971D4" w:rsidP="00B971D4">
      <w:pPr>
        <w:pStyle w:val="MTDisplayEquation"/>
      </w:pPr>
      <w:r>
        <w:tab/>
      </w:r>
      <w:r w:rsidRPr="00B971D4">
        <w:rPr>
          <w:position w:val="-26"/>
        </w:rPr>
        <w:object w:dxaOrig="4760" w:dyaOrig="700" w14:anchorId="33DBBB5F">
          <v:shape id="_x0000_i1027" type="#_x0000_t75" style="width:238.1pt;height:35.15pt" o:ole="">
            <v:imagedata r:id="rId12" o:title=""/>
          </v:shape>
          <o:OLEObject Type="Embed" ProgID="Equation.DSMT4" ShapeID="_x0000_i1027" DrawAspect="Content" ObjectID="_1703844635" r:id="rId13"/>
        </w:object>
      </w:r>
      <w:r>
        <w:t xml:space="preserve"> </w:t>
      </w:r>
    </w:p>
    <w:p w:rsidR="00B971D4" w:rsidRDefault="00B971D4" w:rsidP="00B971D4">
      <w:pPr>
        <w:ind w:left="340"/>
      </w:pPr>
      <w:r>
        <w:t>Οπότε το υλικό από το οποίο αποτελείται το σώμα Σ, έχει πυκνότητα:</w:t>
      </w:r>
    </w:p>
    <w:p w:rsidR="00B971D4" w:rsidRDefault="00B971D4" w:rsidP="00B971D4">
      <w:pPr>
        <w:pStyle w:val="MTDisplayEquation"/>
      </w:pPr>
      <w:r>
        <w:tab/>
      </w:r>
      <w:r w:rsidRPr="00B971D4">
        <w:rPr>
          <w:position w:val="-24"/>
        </w:rPr>
        <w:object w:dxaOrig="5280" w:dyaOrig="620" w14:anchorId="12DF2664">
          <v:shape id="_x0000_i1028" type="#_x0000_t75" style="width:263.9pt;height:31.15pt" o:ole="">
            <v:imagedata r:id="rId14" o:title=""/>
          </v:shape>
          <o:OLEObject Type="Embed" ProgID="Equation.DSMT4" ShapeID="_x0000_i1028" DrawAspect="Content" ObjectID="_1703844636" r:id="rId15"/>
        </w:object>
      </w:r>
      <w:r>
        <w:t xml:space="preserve"> </w:t>
      </w:r>
    </w:p>
    <w:p w:rsidR="00B971D4" w:rsidRDefault="00C850EC" w:rsidP="00C850EC">
      <w:pPr>
        <w:pStyle w:val="1"/>
      </w:pPr>
      <w:r>
        <w:t>Η πίεση σε ένα σημείο κοντά στον πυθμένα του αριστερού δοχείου</w:t>
      </w:r>
      <w:r w:rsidR="00F73AFE">
        <w:t xml:space="preserve"> είναι ίση με p=</w:t>
      </w:r>
      <w:proofErr w:type="spellStart"/>
      <w:r w:rsidR="00F73AFE">
        <w:t>p</w:t>
      </w:r>
      <w:r w:rsidR="00F73AFE">
        <w:rPr>
          <w:vertAlign w:val="subscript"/>
        </w:rPr>
        <w:t>ατμ</w:t>
      </w:r>
      <w:r w:rsidR="00F73AFE">
        <w:t>+ρgy</w:t>
      </w:r>
      <w:proofErr w:type="spellEnd"/>
      <w:r w:rsidR="00F73AFE">
        <w:t>, οπότε η μεταβολή της πίεσης</w:t>
      </w:r>
      <w:r w:rsidR="00421FDD">
        <w:t>,</w:t>
      </w:r>
      <w:r w:rsidR="00F73AFE">
        <w:t xml:space="preserve"> θα είναι ίση:</w:t>
      </w:r>
    </w:p>
    <w:p w:rsidR="00FC6C41" w:rsidRDefault="00FC6C41" w:rsidP="00FC6C41">
      <w:pPr>
        <w:pStyle w:val="MTDisplayEquation"/>
      </w:pPr>
      <w:r>
        <w:tab/>
      </w:r>
      <w:r w:rsidRPr="00FC6C41">
        <w:rPr>
          <w:position w:val="-36"/>
        </w:rPr>
        <w:object w:dxaOrig="5000" w:dyaOrig="840" w14:anchorId="6C8D8DDF">
          <v:shape id="_x0000_i1030" type="#_x0000_t75" style="width:250.15pt;height:41.85pt" o:ole="">
            <v:imagedata r:id="rId16" o:title=""/>
          </v:shape>
          <o:OLEObject Type="Embed" ProgID="Equation.DSMT4" ShapeID="_x0000_i1030" DrawAspect="Content" ObjectID="_1703844637" r:id="rId17"/>
        </w:object>
      </w:r>
      <w:r>
        <w:t xml:space="preserve"> </w:t>
      </w:r>
    </w:p>
    <w:p w:rsidR="009D2898" w:rsidRDefault="009D2898" w:rsidP="009D2898">
      <w:pPr>
        <w:pStyle w:val="1"/>
      </w:pPr>
      <w:r>
        <w:t xml:space="preserve">Στο </w:t>
      </w:r>
      <w:r w:rsidR="00946CEE">
        <w:t>πρώτο από τα παρακάτω σχήματα</w:t>
      </w:r>
      <w:r>
        <w:t xml:space="preserve">, βλέπουμε την κατάσταση, μετά την αποκατάσταση ισορροπίας, όπου στο νερό βυθίζεται τμήμα του κυλίνδρου ύψους </w:t>
      </w:r>
      <w:r w:rsidRPr="009D2898">
        <w:rPr>
          <w:position w:val="-12"/>
        </w:rPr>
        <w:object w:dxaOrig="260" w:dyaOrig="360" w14:anchorId="3A2CAF4F">
          <v:shape id="_x0000_i1031" type="#_x0000_t75" style="width:13.05pt;height:18.1pt" o:ole="">
            <v:imagedata r:id="rId18" o:title=""/>
          </v:shape>
          <o:OLEObject Type="Embed" ProgID="Equation.DSMT4" ShapeID="_x0000_i1031" DrawAspect="Content" ObjectID="_1703844638" r:id="rId19"/>
        </w:object>
      </w:r>
      <w:r>
        <w:t>. Ο όγκος του νερού παρέμεινε σταθερός, οπότε:</w:t>
      </w:r>
    </w:p>
    <w:p w:rsidR="009D2898" w:rsidRDefault="009D2898" w:rsidP="00946CEE">
      <w:pPr>
        <w:pStyle w:val="MTDisplayEquation"/>
        <w:jc w:val="center"/>
      </w:pPr>
      <w:r w:rsidRPr="009D2898">
        <w:rPr>
          <w:position w:val="-86"/>
        </w:rPr>
        <w:object w:dxaOrig="7100" w:dyaOrig="1480" w14:anchorId="3054B7B5">
          <v:shape id="_x0000_i1032" type="#_x0000_t75" style="width:355pt;height:74pt" o:ole="">
            <v:imagedata r:id="rId20" o:title=""/>
          </v:shape>
          <o:OLEObject Type="Embed" ProgID="Equation.DSMT4" ShapeID="_x0000_i1032" DrawAspect="Content" ObjectID="_1703844639" r:id="rId21"/>
        </w:object>
      </w:r>
      <w:r>
        <w:t xml:space="preserve"> </w:t>
      </w:r>
      <w:r w:rsidR="00946CEE">
        <w:object w:dxaOrig="2544" w:dyaOrig="2256">
          <v:shape id="_x0000_i1060" type="#_x0000_t75" style="width:150.35pt;height:132.95pt" o:ole="" filled="t" fillcolor="#f2f2f2 [3052]">
            <v:imagedata r:id="rId22" o:title=""/>
          </v:shape>
          <o:OLEObject Type="Embed" ProgID="Visio.Drawing.15" ShapeID="_x0000_i1060" DrawAspect="Content" ObjectID="_1703844640" r:id="rId23"/>
        </w:object>
      </w:r>
      <w:r w:rsidR="00946CEE">
        <w:t xml:space="preserve">       </w:t>
      </w:r>
      <w:r w:rsidR="009B54F9">
        <w:t xml:space="preserve">     </w:t>
      </w:r>
      <w:r w:rsidR="00946CEE">
        <w:t xml:space="preserve">    </w:t>
      </w:r>
      <w:r w:rsidR="009B54F9">
        <w:object w:dxaOrig="972" w:dyaOrig="1956">
          <v:shape id="_x0000_i1064" type="#_x0000_t75" style="width:67pt;height:134.6pt" o:ole="" filled="t" fillcolor="#f2f2f2 [3052]">
            <v:imagedata r:id="rId24" o:title=""/>
          </v:shape>
          <o:OLEObject Type="Embed" ProgID="Visio.Drawing.15" ShapeID="_x0000_i1064" DrawAspect="Content" ObjectID="_1703844641" r:id="rId25"/>
        </w:object>
      </w:r>
    </w:p>
    <w:p w:rsidR="00F73AFE" w:rsidRDefault="00E970B6" w:rsidP="009D2898">
      <w:pPr>
        <w:pStyle w:val="1"/>
      </w:pPr>
      <w:r>
        <w:t xml:space="preserve">Στο </w:t>
      </w:r>
      <w:r w:rsidR="00946CEE">
        <w:t>δεξιό</w:t>
      </w:r>
      <w:r>
        <w:t xml:space="preserve"> σχήμα έχουν σχεδιαστεί οι δυνάμεις που ασκούνται στο σώμα Σ, όπου </w:t>
      </w:r>
      <w:proofErr w:type="spellStart"/>
      <w:r>
        <w:t>F</w:t>
      </w:r>
      <w:r>
        <w:rPr>
          <w:vertAlign w:val="subscript"/>
        </w:rPr>
        <w:t>υγ</w:t>
      </w:r>
      <w:proofErr w:type="spellEnd"/>
      <w:r>
        <w:t xml:space="preserve"> η δύναμη από το υγρό στην βάση του κυλίνδρου και </w:t>
      </w:r>
      <w:proofErr w:type="spellStart"/>
      <w:r>
        <w:t>F</w:t>
      </w:r>
      <w:r>
        <w:rPr>
          <w:vertAlign w:val="subscript"/>
        </w:rPr>
        <w:t>ελ</w:t>
      </w:r>
      <w:proofErr w:type="spellEnd"/>
      <w:r>
        <w:t xml:space="preserve"> η δύναμη από το ελατήριο. Η δράση της ατμόσφαιρας δεν λαμβάνεται υπόψη, αφού οι δύο βάσεις του κυλίνδρου δέχονται αντίθετες δυνάμεις, λόγω ατμοσφαιρικής πίεσης.  Η δύναμη από το νερό έχει μέτρο:</w:t>
      </w:r>
    </w:p>
    <w:p w:rsidR="00E970B6" w:rsidRDefault="00E970B6" w:rsidP="00E970B6">
      <w:pPr>
        <w:pStyle w:val="MTDisplayEquation"/>
      </w:pPr>
      <w:r>
        <w:tab/>
      </w:r>
      <w:r w:rsidRPr="00E970B6">
        <w:rPr>
          <w:position w:val="-14"/>
        </w:rPr>
        <w:object w:dxaOrig="5420" w:dyaOrig="400" w14:anchorId="354F1F0E">
          <v:shape id="_x0000_i1034" type="#_x0000_t75" style="width:270.9pt;height:20.1pt" o:ole="">
            <v:imagedata r:id="rId26" o:title=""/>
          </v:shape>
          <o:OLEObject Type="Embed" ProgID="Equation.DSMT4" ShapeID="_x0000_i1034" DrawAspect="Content" ObjectID="_1703844642" r:id="rId27"/>
        </w:object>
      </w:r>
      <w:r>
        <w:t xml:space="preserve"> </w:t>
      </w:r>
    </w:p>
    <w:p w:rsidR="00E970B6" w:rsidRDefault="00E970B6" w:rsidP="009D008A">
      <w:pPr>
        <w:ind w:left="340"/>
      </w:pPr>
      <w:r>
        <w:t>Οπότε από την ισορροπία του κυλίνδρου παίρνουμε:</w:t>
      </w:r>
    </w:p>
    <w:p w:rsidR="00E970B6" w:rsidRPr="00E970B6" w:rsidRDefault="00E970B6" w:rsidP="00E970B6">
      <w:pPr>
        <w:pStyle w:val="MTDisplayEquation"/>
      </w:pPr>
      <w:r>
        <w:tab/>
      </w:r>
      <w:r w:rsidRPr="00E970B6">
        <w:rPr>
          <w:position w:val="-32"/>
        </w:rPr>
        <w:object w:dxaOrig="3019" w:dyaOrig="760" w14:anchorId="0B450CC8">
          <v:shape id="_x0000_i1035" type="#_x0000_t75" style="width:151.05pt;height:37.85pt" o:ole="">
            <v:imagedata r:id="rId28" o:title=""/>
          </v:shape>
          <o:OLEObject Type="Embed" ProgID="Equation.DSMT4" ShapeID="_x0000_i1035" DrawAspect="Content" ObjectID="_1703844643" r:id="rId29"/>
        </w:object>
      </w:r>
      <w:r>
        <w:t xml:space="preserve"> </w:t>
      </w:r>
    </w:p>
    <w:p w:rsidR="009D008A" w:rsidRDefault="00E970B6" w:rsidP="009D008A">
      <w:pPr>
        <w:ind w:left="340"/>
      </w:pPr>
      <w:r>
        <w:t>Δηλαδή το ελατήριο έχει αποκτήσει το φυσικό μήκος του.</w:t>
      </w:r>
    </w:p>
    <w:p w:rsidR="00620C84" w:rsidRDefault="00744292" w:rsidP="00620C84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CB782AD">
          <v:shape id="_x0000_s1030" type="#_x0000_t75" style="position:absolute;left:0;text-align:left;margin-left:414pt;margin-top:.4pt;width:72.05pt;height:118.2pt;z-index:251664384;mso-position-horizontal-relative:text;mso-position-vertical-relative:text" filled="t" fillcolor="#f2f2f2 [3052]">
            <v:imagedata r:id="rId30" o:title=""/>
            <w10:wrap type="square"/>
          </v:shape>
          <o:OLEObject Type="Embed" ProgID="Visio.Drawing.15" ShapeID="_x0000_s1030" DrawAspect="Content" ObjectID="_1703844649" r:id="rId31"/>
        </w:object>
      </w:r>
      <w:r w:rsidR="009D008A">
        <w:t>Όμως αρχικά (πριν την είσοδο του νερού) το σώμα ισορροπούσε, έχοντας επιμηκύνει το ελατήριο κατ</w:t>
      </w:r>
      <w:r w:rsidR="00620C84">
        <w:t>ά</w:t>
      </w:r>
      <w:r w:rsidR="00620C84" w:rsidRPr="00620C84">
        <w:rPr>
          <w:position w:val="-4"/>
        </w:rPr>
        <w:object w:dxaOrig="320" w:dyaOrig="260" w14:anchorId="734DFEAB">
          <v:shape id="_x0000_i1037" type="#_x0000_t75" style="width:16.05pt;height:13.05pt" o:ole="">
            <v:imagedata r:id="rId32" o:title=""/>
          </v:shape>
          <o:OLEObject Type="Embed" ProgID="Equation.DSMT4" ShapeID="_x0000_i1037" DrawAspect="Content" ObjectID="_1703844644" r:id="rId33"/>
        </w:object>
      </w:r>
      <w:r w:rsidR="00620C84">
        <w:t xml:space="preserve"> , όπου:</w:t>
      </w:r>
    </w:p>
    <w:p w:rsidR="00620C84" w:rsidRDefault="00620C84" w:rsidP="00620C84">
      <w:pPr>
        <w:ind w:left="340"/>
        <w:jc w:val="center"/>
      </w:pPr>
      <w:r w:rsidRPr="00620C84">
        <w:rPr>
          <w:position w:val="-46"/>
        </w:rPr>
        <w:object w:dxaOrig="3780" w:dyaOrig="1040" w14:anchorId="49C3EE3F">
          <v:shape id="_x0000_i1038" type="#_x0000_t75" style="width:188.85pt;height:51.9pt" o:ole="">
            <v:imagedata r:id="rId34" o:title=""/>
          </v:shape>
          <o:OLEObject Type="Embed" ProgID="Equation.DSMT4" ShapeID="_x0000_i1038" DrawAspect="Content" ObjectID="_1703844645" r:id="rId35"/>
        </w:object>
      </w:r>
    </w:p>
    <w:p w:rsidR="00620C84" w:rsidRDefault="00620C84" w:rsidP="00620C84">
      <w:pPr>
        <w:ind w:left="340"/>
      </w:pPr>
      <w:r>
        <w:t>Αλλά αφού τελικά το ελατήριο απέκτησε το φυσικό μήκος του, σημαίνει ότι το σώμα ανέβηκε κατά:</w:t>
      </w:r>
    </w:p>
    <w:p w:rsidR="00620C84" w:rsidRDefault="00620C84" w:rsidP="00620C84">
      <w:pPr>
        <w:pStyle w:val="MTDisplayEquation"/>
      </w:pPr>
      <w:r>
        <w:tab/>
      </w:r>
      <w:r w:rsidRPr="00620C84">
        <w:rPr>
          <w:position w:val="-6"/>
        </w:rPr>
        <w:object w:dxaOrig="1480" w:dyaOrig="279" w14:anchorId="66D7C96F">
          <v:shape id="_x0000_i1039" type="#_x0000_t75" style="width:74pt;height:14.05pt" o:ole="">
            <v:imagedata r:id="rId36" o:title=""/>
          </v:shape>
          <o:OLEObject Type="Embed" ProgID="Equation.DSMT4" ShapeID="_x0000_i1039" DrawAspect="Content" ObjectID="_1703844646" r:id="rId37"/>
        </w:object>
      </w:r>
      <w:r>
        <w:t xml:space="preserve"> </w:t>
      </w:r>
    </w:p>
    <w:p w:rsidR="00620C84" w:rsidRDefault="00620C84" w:rsidP="00620C84">
      <w:pPr>
        <w:jc w:val="right"/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p w:rsidR="00E970B6" w:rsidRDefault="00E970B6" w:rsidP="009D008A">
      <w:pPr>
        <w:ind w:left="340"/>
      </w:pPr>
      <w:r>
        <w:t xml:space="preserve"> </w:t>
      </w:r>
    </w:p>
    <w:p w:rsidR="00F73AFE" w:rsidRDefault="00FC6C41" w:rsidP="00FC6C41">
      <w:pPr>
        <w:pStyle w:val="MTDisplayEquation"/>
      </w:pPr>
      <w:r>
        <w:tab/>
      </w:r>
      <w:r w:rsidRPr="00FC6C41">
        <w:rPr>
          <w:position w:val="-4"/>
        </w:rPr>
        <w:object w:dxaOrig="180" w:dyaOrig="279" w14:anchorId="0B93D139">
          <v:shape id="_x0000_i1040" type="#_x0000_t75" style="width:9.05pt;height:14.05pt" o:ole="">
            <v:imagedata r:id="rId38" o:title=""/>
          </v:shape>
          <o:OLEObject Type="Embed" ProgID="Equation.DSMT4" ShapeID="_x0000_i1040" DrawAspect="Content" ObjectID="_1703844647" r:id="rId39"/>
        </w:object>
      </w:r>
      <w:r>
        <w:t xml:space="preserve"> </w:t>
      </w:r>
    </w:p>
    <w:p w:rsidR="00FC6C41" w:rsidRPr="00B971D4" w:rsidRDefault="00FC6C41" w:rsidP="00F73AFE"/>
    <w:sectPr w:rsidR="00FC6C41" w:rsidRPr="00B971D4" w:rsidSect="00465D8E">
      <w:headerReference w:type="default" r:id="rId40"/>
      <w:footerReference w:type="default" r:id="rId4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292" w:rsidRDefault="00744292">
      <w:pPr>
        <w:spacing w:after="0" w:line="240" w:lineRule="auto"/>
      </w:pPr>
      <w:r>
        <w:separator/>
      </w:r>
    </w:p>
  </w:endnote>
  <w:endnote w:type="continuationSeparator" w:id="0">
    <w:p w:rsidR="00744292" w:rsidRDefault="0074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FE" w:rsidRDefault="00F73AFE" w:rsidP="00465D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73AFE" w:rsidRPr="00D56705" w:rsidRDefault="00F73AFE" w:rsidP="00465D8E">
    <w:pPr>
      <w:pStyle w:val="a6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F73AFE" w:rsidRDefault="00F73A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292" w:rsidRDefault="00744292">
      <w:pPr>
        <w:spacing w:after="0" w:line="240" w:lineRule="auto"/>
      </w:pPr>
      <w:r>
        <w:separator/>
      </w:r>
    </w:p>
  </w:footnote>
  <w:footnote w:type="continuationSeparator" w:id="0">
    <w:p w:rsidR="00744292" w:rsidRDefault="0074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FE" w:rsidRPr="00AE239F" w:rsidRDefault="00F73AFE" w:rsidP="00465D8E">
    <w:pPr>
      <w:pStyle w:val="a5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1D98DA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C90BB5"/>
    <w:multiLevelType w:val="hybridMultilevel"/>
    <w:tmpl w:val="0150A59E"/>
    <w:lvl w:ilvl="0" w:tplc="C3B44932">
      <w:start w:val="1"/>
      <w:numFmt w:val="decimal"/>
      <w:pStyle w:val="a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D2A2A"/>
    <w:multiLevelType w:val="hybridMultilevel"/>
    <w:tmpl w:val="B81EEC4A"/>
    <w:lvl w:ilvl="0" w:tplc="9B1612B2">
      <w:start w:val="1"/>
      <w:numFmt w:val="decimal"/>
      <w:pStyle w:val="a0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D9"/>
    <w:rsid w:val="000422CD"/>
    <w:rsid w:val="00091E43"/>
    <w:rsid w:val="000A5A2D"/>
    <w:rsid w:val="000C397A"/>
    <w:rsid w:val="001574F9"/>
    <w:rsid w:val="001665E0"/>
    <w:rsid w:val="0016667E"/>
    <w:rsid w:val="001764F7"/>
    <w:rsid w:val="00246690"/>
    <w:rsid w:val="002D382D"/>
    <w:rsid w:val="00334BD8"/>
    <w:rsid w:val="00342B66"/>
    <w:rsid w:val="00345E56"/>
    <w:rsid w:val="00346D41"/>
    <w:rsid w:val="0035736D"/>
    <w:rsid w:val="003B4900"/>
    <w:rsid w:val="003D2058"/>
    <w:rsid w:val="0041752B"/>
    <w:rsid w:val="00421FDD"/>
    <w:rsid w:val="004265F5"/>
    <w:rsid w:val="0044454D"/>
    <w:rsid w:val="00465544"/>
    <w:rsid w:val="00465D8E"/>
    <w:rsid w:val="00470A0F"/>
    <w:rsid w:val="004F7518"/>
    <w:rsid w:val="00503A3E"/>
    <w:rsid w:val="00531C2B"/>
    <w:rsid w:val="0055699C"/>
    <w:rsid w:val="00572886"/>
    <w:rsid w:val="005C059F"/>
    <w:rsid w:val="00620C84"/>
    <w:rsid w:val="00667E23"/>
    <w:rsid w:val="006C3491"/>
    <w:rsid w:val="006F5F92"/>
    <w:rsid w:val="00717932"/>
    <w:rsid w:val="007275E0"/>
    <w:rsid w:val="00744292"/>
    <w:rsid w:val="00744C3F"/>
    <w:rsid w:val="00757BF7"/>
    <w:rsid w:val="007D7637"/>
    <w:rsid w:val="007E115B"/>
    <w:rsid w:val="008108B2"/>
    <w:rsid w:val="00814FD8"/>
    <w:rsid w:val="0081576D"/>
    <w:rsid w:val="008308FC"/>
    <w:rsid w:val="00872D9C"/>
    <w:rsid w:val="008945AD"/>
    <w:rsid w:val="008A1710"/>
    <w:rsid w:val="008D1335"/>
    <w:rsid w:val="008F3C3C"/>
    <w:rsid w:val="00946CEE"/>
    <w:rsid w:val="009A1C4D"/>
    <w:rsid w:val="009B54F9"/>
    <w:rsid w:val="009B7AD0"/>
    <w:rsid w:val="009D008A"/>
    <w:rsid w:val="009D2898"/>
    <w:rsid w:val="00A423EF"/>
    <w:rsid w:val="00AC5AC3"/>
    <w:rsid w:val="00B11C3D"/>
    <w:rsid w:val="00B344E9"/>
    <w:rsid w:val="00B820C2"/>
    <w:rsid w:val="00B971D4"/>
    <w:rsid w:val="00BA5C31"/>
    <w:rsid w:val="00BB3001"/>
    <w:rsid w:val="00C11C73"/>
    <w:rsid w:val="00C16DDA"/>
    <w:rsid w:val="00C850EC"/>
    <w:rsid w:val="00C9513F"/>
    <w:rsid w:val="00CA7A43"/>
    <w:rsid w:val="00D045EF"/>
    <w:rsid w:val="00D82210"/>
    <w:rsid w:val="00DE1D3D"/>
    <w:rsid w:val="00DE49E1"/>
    <w:rsid w:val="00E210D0"/>
    <w:rsid w:val="00E51393"/>
    <w:rsid w:val="00E970B6"/>
    <w:rsid w:val="00EA64C4"/>
    <w:rsid w:val="00EB2362"/>
    <w:rsid w:val="00EB6640"/>
    <w:rsid w:val="00EC647B"/>
    <w:rsid w:val="00EE1786"/>
    <w:rsid w:val="00EE7957"/>
    <w:rsid w:val="00F6515A"/>
    <w:rsid w:val="00F73AFE"/>
    <w:rsid w:val="00FC6C41"/>
    <w:rsid w:val="00FD54FF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607AA"/>
  <w15:chartTrackingRefBased/>
  <w15:docId w15:val="{4CB8C59B-DAE6-470B-8175-3B4951E7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9B7AD0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1"/>
    <w:next w:val="a1"/>
    <w:link w:val="1Char"/>
    <w:qFormat/>
    <w:rsid w:val="007D7637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Αριθμός 1"/>
    <w:basedOn w:val="a1"/>
    <w:qFormat/>
    <w:rsid w:val="00465544"/>
    <w:pPr>
      <w:numPr>
        <w:ilvl w:val="1"/>
        <w:numId w:val="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2"/>
    <w:link w:val="10"/>
    <w:rsid w:val="007D7637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5">
    <w:name w:val="header"/>
    <w:basedOn w:val="a1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rsid w:val="008945AD"/>
    <w:rPr>
      <w:rFonts w:ascii="Times New Roman" w:hAnsi="Times New Roman" w:cs="Times New Roman"/>
    </w:rPr>
  </w:style>
  <w:style w:type="paragraph" w:styleId="a6">
    <w:name w:val="footer"/>
    <w:basedOn w:val="a1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2"/>
    <w:link w:val="a6"/>
    <w:rsid w:val="008945AD"/>
    <w:rPr>
      <w:rFonts w:ascii="Times New Roman" w:hAnsi="Times New Roman" w:cs="Times New Roman"/>
    </w:rPr>
  </w:style>
  <w:style w:type="character" w:styleId="a7">
    <w:name w:val="page number"/>
    <w:basedOn w:val="a2"/>
    <w:rsid w:val="008945AD"/>
  </w:style>
  <w:style w:type="paragraph" w:customStyle="1" w:styleId="a0">
    <w:name w:val="Αριθμός"/>
    <w:basedOn w:val="a1"/>
    <w:rsid w:val="007275E0"/>
    <w:pPr>
      <w:numPr>
        <w:numId w:val="14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1"/>
    <w:qFormat/>
    <w:rsid w:val="008D1335"/>
    <w:pPr>
      <w:ind w:left="568" w:hanging="284"/>
    </w:pPr>
  </w:style>
  <w:style w:type="paragraph" w:customStyle="1" w:styleId="i">
    <w:name w:val="Αριθμός i"/>
    <w:basedOn w:val="a1"/>
    <w:qFormat/>
    <w:rsid w:val="00246690"/>
    <w:pPr>
      <w:numPr>
        <w:numId w:val="11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">
    <w:name w:val="List Paragraph"/>
    <w:basedOn w:val="a1"/>
    <w:uiPriority w:val="34"/>
    <w:qFormat/>
    <w:rsid w:val="00346D41"/>
    <w:pPr>
      <w:numPr>
        <w:numId w:val="13"/>
      </w:numPr>
      <w:contextualSpacing/>
    </w:pPr>
  </w:style>
  <w:style w:type="paragraph" w:customStyle="1" w:styleId="MTDisplayEquation">
    <w:name w:val="MTDisplayEquation"/>
    <w:basedOn w:val="a1"/>
    <w:next w:val="a1"/>
    <w:link w:val="MTDisplayEquationChar"/>
    <w:rsid w:val="00B971D4"/>
    <w:pPr>
      <w:tabs>
        <w:tab w:val="clear" w:pos="340"/>
        <w:tab w:val="center" w:pos="4820"/>
        <w:tab w:val="right" w:pos="9640"/>
      </w:tabs>
    </w:pPr>
  </w:style>
  <w:style w:type="character" w:customStyle="1" w:styleId="MTDisplayEquationChar">
    <w:name w:val="MTDisplayEquation Char"/>
    <w:basedOn w:val="a2"/>
    <w:link w:val="MTDisplayEquation"/>
    <w:rsid w:val="00B971D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package" Target="embeddings/Microsoft_Visio_Drawing2.vsdx"/><Relationship Id="rId33" Type="http://schemas.openxmlformats.org/officeDocument/2006/relationships/oleObject" Target="embeddings/oleObject9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image" Target="media/image13.wmf"/><Relationship Id="rId37" Type="http://schemas.openxmlformats.org/officeDocument/2006/relationships/oleObject" Target="embeddings/oleObject11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package" Target="embeddings/Microsoft_Visio_Drawing1.vsdx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package" Target="embeddings/Microsoft_Visio_Drawing3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7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0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CFDC-EE55-4FE2-88BD-91C9D41B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Όταν ανοίξουμε την τάπα.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2022-01-16T11:17:00Z</dcterms:created>
  <dcterms:modified xsi:type="dcterms:W3CDTF">2022-01-16T11:23:00Z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