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62C72" w:rsidRDefault="00C62C72" w:rsidP="00880ED0">
      <w:pPr>
        <w:pStyle w:val="10"/>
      </w:pPr>
      <w:r>
        <w:t>Και αν πάρουμε το μισό δίσκο;</w:t>
      </w:r>
    </w:p>
    <w:p w:rsidR="00EC10EE" w:rsidRDefault="00742F0A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2.6pt;margin-top:4pt;width:139.8pt;height:142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07643657" r:id="rId9"/>
        </w:object>
      </w:r>
      <w:r w:rsidR="00B768D1">
        <w:t>Διαθέτουμε ένα στερεό το οποίο αποτελείται από μια ομογενή ράβδο ΟΚ, μήκους l=2m και μάζας m=15kg</w:t>
      </w:r>
      <w:r w:rsidR="005A45D5">
        <w:t>,</w:t>
      </w:r>
      <w:r w:rsidR="00B768D1">
        <w:t xml:space="preserve"> και</w:t>
      </w:r>
      <w:r w:rsidR="005A45D5">
        <w:t>,</w:t>
      </w:r>
      <w:r w:rsidR="00B768D1">
        <w:t xml:space="preserve"> έναν ομογενή δίσκο μάζας Μ=40kg και ακτίνας </w:t>
      </w:r>
      <w:r w:rsidR="00B768D1">
        <w:rPr>
          <w:rFonts w:ascii="Cambria Math" w:hAnsi="Cambria Math"/>
        </w:rPr>
        <w:t>R</w:t>
      </w:r>
      <w:r w:rsidR="00B768D1">
        <w:t>=1m απόλυτα συνδ</w:t>
      </w:r>
      <w:r w:rsidR="007C1306">
        <w:t>εδεμένο με τη ράβδο</w:t>
      </w:r>
      <w:r w:rsidR="00B768D1">
        <w:t>, με το άκρο Κ της ράβδου να είναι και</w:t>
      </w:r>
      <w:r w:rsidR="00095E72">
        <w:t xml:space="preserve"> το</w:t>
      </w:r>
      <w:r w:rsidR="00B768D1">
        <w:t xml:space="preserve"> κέντρο του δίσκου.</w:t>
      </w:r>
      <w:r w:rsidR="005A45D5">
        <w:t xml:space="preserve"> Το στερεό S μπορεί να στρέφεται χωρίς τριβές γύρω από</w:t>
      </w:r>
      <w:r w:rsidR="00095E72">
        <w:t xml:space="preserve"> σταθερό</w:t>
      </w:r>
      <w:r w:rsidR="005A45D5">
        <w:t xml:space="preserve"> οριζόντιο άξονα ο οποίος διέρχεται από το άκρο Ο της ράβδου</w:t>
      </w:r>
      <w:r w:rsidR="00FF338E">
        <w:t xml:space="preserve">, ενώ </w:t>
      </w:r>
      <w:r w:rsidR="005A45D5">
        <w:t xml:space="preserve">συγκρατείται με την ράβδο σε οριζόντια θέση, όπως στο σχήμα. </w:t>
      </w:r>
    </w:p>
    <w:p w:rsidR="00B820C2" w:rsidRDefault="00EC10EE" w:rsidP="00F96209">
      <w:pPr>
        <w:ind w:left="453" w:hanging="340"/>
      </w:pPr>
      <w:r>
        <w:t xml:space="preserve">i) </w:t>
      </w:r>
      <w:r w:rsidR="005A45D5">
        <w:t>Σε μια στιγμή αφήνουμε ελεύθερο το στερεό να περιστραφεί.</w:t>
      </w:r>
    </w:p>
    <w:p w:rsidR="00EC10EE" w:rsidRDefault="00EC10EE" w:rsidP="00F96209">
      <w:pPr>
        <w:ind w:left="737" w:hanging="340"/>
      </w:pPr>
      <w:r>
        <w:t>α) Να υπολογιστεί η ροπή αδράνειας του στερεού S, ως προς τον άξονα περιστροφής.</w:t>
      </w:r>
    </w:p>
    <w:p w:rsidR="005A45D5" w:rsidRDefault="00EC10EE" w:rsidP="00F96209">
      <w:pPr>
        <w:ind w:left="737" w:hanging="340"/>
      </w:pPr>
      <w:r>
        <w:t>β</w:t>
      </w:r>
      <w:r w:rsidR="005A45D5">
        <w:t xml:space="preserve">) Να υπολογιστεί η αρχική γωνιακή επιτάχυνση του στερεού S, καθώς και </w:t>
      </w:r>
      <w:r w:rsidR="00095E72">
        <w:t xml:space="preserve"> </w:t>
      </w:r>
      <w:r w:rsidR="005A45D5">
        <w:t>η επιτάχυνση του κέντρου Κ του δίσκου.</w:t>
      </w:r>
    </w:p>
    <w:p w:rsidR="005A45D5" w:rsidRDefault="005A45D5" w:rsidP="00F96209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2A6ECA">
        <w:t xml:space="preserve">Κόβουμε και απομακρύνουμε τον </w:t>
      </w:r>
      <w:r>
        <w:t>μισό δίσκο, οπότε</w:t>
      </w:r>
      <w:r w:rsidR="002A6ECA">
        <w:t xml:space="preserve"> παίρνουμε</w:t>
      </w:r>
      <w:r>
        <w:t xml:space="preserve"> το στερεό S</w:t>
      </w:r>
      <w:r>
        <w:rPr>
          <w:vertAlign w:val="subscript"/>
        </w:rPr>
        <w:t>1</w:t>
      </w:r>
      <w:r>
        <w:t>, όπως</w:t>
      </w:r>
      <w:r w:rsidR="002A6ECA">
        <w:t xml:space="preserve"> φαίνεται</w:t>
      </w:r>
      <w:r>
        <w:t xml:space="preserve"> στο δεύτερο σχήμα.</w:t>
      </w:r>
    </w:p>
    <w:p w:rsidR="005A45D5" w:rsidRDefault="003E2394" w:rsidP="00F96209">
      <w:pPr>
        <w:ind w:left="737" w:hanging="340"/>
      </w:pPr>
      <w:r>
        <w:t>α</w:t>
      </w:r>
      <w:r w:rsidR="005A45D5">
        <w:t xml:space="preserve">) </w:t>
      </w:r>
      <w:r w:rsidR="002A6ECA">
        <w:t>Στηριζόμενοι στον ορισμό της ροπής αδράνειας</w:t>
      </w:r>
      <w:r w:rsidR="00FF338E">
        <w:t>,</w:t>
      </w:r>
      <w:r w:rsidR="002A6ECA">
        <w:t xml:space="preserve"> ν</w:t>
      </w:r>
      <w:r w:rsidR="005A45D5">
        <w:t xml:space="preserve">α </w:t>
      </w:r>
      <w:r w:rsidR="00EC10EE">
        <w:t>υπολογίσετε  τη ροπή αδράνειας Ι</w:t>
      </w:r>
      <w:r w:rsidR="00EC10EE">
        <w:rPr>
          <w:vertAlign w:val="subscript"/>
        </w:rPr>
        <w:t>1</w:t>
      </w:r>
      <w:r w:rsidR="00EC10EE">
        <w:t xml:space="preserve"> του στερεού S</w:t>
      </w:r>
      <w:r w:rsidR="00EC10EE">
        <w:rPr>
          <w:vertAlign w:val="subscript"/>
        </w:rPr>
        <w:t>1</w:t>
      </w:r>
      <w:r w:rsidR="00EC10EE">
        <w:t>, ως προς τον άξονα περιστροφής στο Ο</w:t>
      </w:r>
      <w:r w:rsidR="002A6ECA">
        <w:t>, εκμεταλλευόμενοι την ροπή αδράνειας του στερεού S.</w:t>
      </w:r>
    </w:p>
    <w:p w:rsidR="00EC10EE" w:rsidRDefault="00EC10EE" w:rsidP="00F96209">
      <w:pPr>
        <w:ind w:left="737" w:hanging="340"/>
      </w:pPr>
      <w:r>
        <w:t xml:space="preserve">β) </w:t>
      </w:r>
      <w:r w:rsidR="002A6ECA">
        <w:t xml:space="preserve">Αν αφήσουμε </w:t>
      </w:r>
      <w:r w:rsidR="003E2394">
        <w:t>το στερεό S</w:t>
      </w:r>
      <w:r w:rsidR="003E2394">
        <w:rPr>
          <w:vertAlign w:val="subscript"/>
        </w:rPr>
        <w:t>1</w:t>
      </w:r>
      <w:r w:rsidR="003E2394">
        <w:t xml:space="preserve"> να κινηθεί ξανά, από την θέση που η ράβδος είναι οριζόντια, να υπολογιστούν η αρχική γωνιακή επιτάχυνση του στερεού και η αρχική επιτάχυνση του σημείου Κ.</w:t>
      </w:r>
    </w:p>
    <w:p w:rsidR="003E2394" w:rsidRDefault="003E2394" w:rsidP="00A953F9">
      <w:r>
        <w:t>Δίνεται η ροπή αδράνειας ενός ομογενούς δίσκου ως προς κάθετο άξονα ο οποίος περνά από το κέντρο του Ι</w:t>
      </w:r>
      <w:r>
        <w:rPr>
          <w:vertAlign w:val="subscript"/>
        </w:rPr>
        <w:t>1</w:t>
      </w:r>
      <w:r>
        <w:t>=1/2 Μ</w:t>
      </w:r>
      <w:r>
        <w:rPr>
          <w:rFonts w:ascii="Cambria Math" w:hAnsi="Cambria Math"/>
        </w:rPr>
        <w:t>R</w:t>
      </w:r>
      <w:r>
        <w:rPr>
          <w:vertAlign w:val="superscript"/>
        </w:rPr>
        <w:t>2</w:t>
      </w:r>
      <w:r>
        <w:t xml:space="preserve"> και η αντίστοιχη ροπή αδράνειας για την ομογενή ράβδο Ι</w:t>
      </w:r>
      <w:r>
        <w:rPr>
          <w:vertAlign w:val="subscript"/>
        </w:rPr>
        <w:t>2</w:t>
      </w:r>
      <w:r>
        <w:t>= ml</w:t>
      </w:r>
      <w:r>
        <w:rPr>
          <w:vertAlign w:val="superscript"/>
        </w:rPr>
        <w:t>2</w:t>
      </w:r>
      <w:r>
        <w:t>/12 και g=10m/s</w:t>
      </w:r>
      <w:r>
        <w:rPr>
          <w:vertAlign w:val="superscript"/>
        </w:rPr>
        <w:t>2</w:t>
      </w:r>
      <w:r>
        <w:t>.</w:t>
      </w:r>
    </w:p>
    <w:p w:rsidR="003E2394" w:rsidRPr="004461B6" w:rsidRDefault="003E2394" w:rsidP="004461B6">
      <w:pPr>
        <w:spacing w:before="120" w:after="120"/>
        <w:rPr>
          <w:b/>
          <w:i/>
          <w:color w:val="0070C0"/>
          <w:sz w:val="24"/>
          <w:szCs w:val="24"/>
        </w:rPr>
      </w:pPr>
      <w:r w:rsidRPr="004461B6">
        <w:rPr>
          <w:b/>
          <w:i/>
          <w:color w:val="0070C0"/>
          <w:sz w:val="24"/>
          <w:szCs w:val="24"/>
        </w:rPr>
        <w:t>Απάντηση:</w:t>
      </w:r>
    </w:p>
    <w:p w:rsidR="003E2394" w:rsidRDefault="00491EE6" w:rsidP="00491EE6">
      <w:pPr>
        <w:pStyle w:val="1"/>
      </w:pPr>
      <w:r>
        <w:t xml:space="preserve">Λαμβάνοντας υπόψη ότι η ροπή αδράνειας ενός στερεού προκύπτει ως άθροισμα των γινομένων </w:t>
      </w:r>
      <w:r w:rsidRPr="00491EE6">
        <w:rPr>
          <w:position w:val="-12"/>
        </w:rPr>
        <w:object w:dxaOrig="499" w:dyaOrig="400">
          <v:shape id="_x0000_i1026" type="#_x0000_t75" style="width:25.1pt;height:20.1pt" o:ole="">
            <v:imagedata r:id="rId10" o:title=""/>
          </v:shape>
          <o:OLEObject Type="Embed" ProgID="Equation.DSMT4" ShapeID="_x0000_i1026" DrawAspect="Content" ObjectID="_1707643647" r:id="rId11"/>
        </w:object>
      </w:r>
      <w:r>
        <w:t xml:space="preserve">κάθε στοιχειώδους μάζας, μπορούμε να υπολογίσουμε την ροπή αδράνειας του στερεού S, </w:t>
      </w:r>
      <w:r w:rsidR="00FA3B1E">
        <w:t>ω</w:t>
      </w:r>
      <w:r>
        <w:t>ς άθροισμα δύο ροπών αδράνειας</w:t>
      </w:r>
      <w:r w:rsidR="007C1306">
        <w:t>,</w:t>
      </w:r>
      <w:r>
        <w:t xml:space="preserve"> ράβδου και δίσκου:</w:t>
      </w:r>
    </w:p>
    <w:p w:rsidR="00491EE6" w:rsidRDefault="00491EE6" w:rsidP="004F6D1F">
      <w:pPr>
        <w:pStyle w:val="abc"/>
      </w:pPr>
      <w:r>
        <w:t xml:space="preserve">α) Εφαρμόζοντας το θεώρημα </w:t>
      </w:r>
      <w:r>
        <w:rPr>
          <w:lang w:val="en-US"/>
        </w:rPr>
        <w:t>Steiner</w:t>
      </w:r>
      <w:r>
        <w:t xml:space="preserve"> για κάθε στερεό, ως προς τον άξονα στο Ο, παίρνουμε:</w:t>
      </w:r>
    </w:p>
    <w:p w:rsidR="009D6814" w:rsidRDefault="007731AF" w:rsidP="0052621D">
      <w:pPr>
        <w:pStyle w:val="abc"/>
        <w:jc w:val="center"/>
      </w:pPr>
      <w:r w:rsidRPr="0052621D">
        <w:rPr>
          <w:position w:val="-66"/>
        </w:rPr>
        <w:object w:dxaOrig="7420" w:dyaOrig="1440">
          <v:shape id="_x0000_i1027" type="#_x0000_t75" style="width:371.05pt;height:1in" o:ole="">
            <v:imagedata r:id="rId12" o:title=""/>
          </v:shape>
          <o:OLEObject Type="Embed" ProgID="Equation.DSMT4" ShapeID="_x0000_i1027" DrawAspect="Content" ObjectID="_1707643648" r:id="rId13"/>
        </w:object>
      </w:r>
    </w:p>
    <w:p w:rsidR="00491EE6" w:rsidRPr="007C1306" w:rsidRDefault="0052621D" w:rsidP="000A0E97">
      <w:pPr>
        <w:jc w:val="center"/>
      </w:pPr>
      <w:r w:rsidRPr="0052621D">
        <w:rPr>
          <w:position w:val="-14"/>
        </w:rPr>
        <w:object w:dxaOrig="5000" w:dyaOrig="420">
          <v:shape id="_x0000_i1028" type="#_x0000_t75" style="width:250.15pt;height:21.1pt" o:ole="">
            <v:imagedata r:id="rId14" o:title=""/>
          </v:shape>
          <o:OLEObject Type="Embed" ProgID="Equation.DSMT4" ShapeID="_x0000_i1028" DrawAspect="Content" ObjectID="_1707643649" r:id="rId15"/>
        </w:object>
      </w:r>
      <w:r w:rsidR="007731AF">
        <w:t>.</w:t>
      </w:r>
    </w:p>
    <w:p w:rsidR="00840B60" w:rsidRDefault="00A12356" w:rsidP="004461B6">
      <w:pPr>
        <w:pStyle w:val="abc"/>
      </w:pPr>
      <w:r>
        <w:t>β) Στο σχήμα έχουν σχεδιαστεί οι δυνάμεις που ασκούνται στο στερεό S. Εφαρμόζοντας το 2</w:t>
      </w:r>
      <w:r w:rsidRPr="00A12356">
        <w:rPr>
          <w:vertAlign w:val="superscript"/>
        </w:rPr>
        <w:t>ο</w:t>
      </w:r>
      <w:r>
        <w:t xml:space="preserve"> νόμο του Νεύτωνα, με θετικές τις δεξιόστροφες ροπές, παίρνουμε:</w:t>
      </w:r>
    </w:p>
    <w:p w:rsidR="004461B6" w:rsidRDefault="00742F0A" w:rsidP="004461B6">
      <w:pPr>
        <w:pStyle w:val="abc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>
          <v:shape id="_x0000_s1028" type="#_x0000_t75" style="position:absolute;left:0;text-align:left;margin-left:340.9pt;margin-top:6.75pt;width:143.45pt;height:111.0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28" DrawAspect="Content" ObjectID="_1707643658" r:id="rId17"/>
        </w:object>
      </w:r>
      <w:r w:rsidR="004461B6" w:rsidRPr="004461B6">
        <w:rPr>
          <w:position w:val="-96"/>
        </w:rPr>
        <w:object w:dxaOrig="4780" w:dyaOrig="2260">
          <v:shape id="_x0000_i1030" type="#_x0000_t75" style="width:239.1pt;height:112.85pt" o:ole="">
            <v:imagedata r:id="rId18" o:title=""/>
          </v:shape>
          <o:OLEObject Type="Embed" ProgID="Equation.DSMT4" ShapeID="_x0000_i1030" DrawAspect="Content" ObjectID="_1707643650" r:id="rId19"/>
        </w:object>
      </w:r>
    </w:p>
    <w:p w:rsidR="004461B6" w:rsidRDefault="004461B6" w:rsidP="004461B6">
      <w:pPr>
        <w:ind w:left="340"/>
      </w:pPr>
      <w:r>
        <w:t>Έτσι το κέντρο Κ του δίσκου (και άκρο της ράβδου) έχει επιτάχυνση (επιτρόχια) κατακόρυφη, όπως στο σχήμα, με μέτρο:</w:t>
      </w:r>
    </w:p>
    <w:p w:rsidR="004461B6" w:rsidRPr="004461B6" w:rsidRDefault="00742F0A" w:rsidP="004461B6">
      <w:pPr>
        <w:ind w:left="340"/>
        <w:jc w:val="center"/>
        <w:rPr>
          <w:lang w:val="en-US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9" type="#_x0000_t75" style="position:absolute;left:0;text-align:left;margin-left:345.15pt;margin-top:40.35pt;width:139.2pt;height:82.8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29" DrawAspect="Content" ObjectID="_1707643659" r:id="rId21"/>
        </w:object>
      </w:r>
      <w:r w:rsidR="004461B6" w:rsidRPr="004461B6">
        <w:rPr>
          <w:position w:val="-24"/>
        </w:rPr>
        <w:object w:dxaOrig="3860" w:dyaOrig="620">
          <v:shape id="_x0000_i1032" type="#_x0000_t75" style="width:192.9pt;height:31.15pt" o:ole="">
            <v:imagedata r:id="rId22" o:title=""/>
          </v:shape>
          <o:OLEObject Type="Embed" ProgID="Equation.DSMT4" ShapeID="_x0000_i1032" DrawAspect="Content" ObjectID="_1707643651" r:id="rId23"/>
        </w:object>
      </w:r>
    </w:p>
    <w:p w:rsidR="003614A9" w:rsidRDefault="00C74A57" w:rsidP="007C1306">
      <w:pPr>
        <w:pStyle w:val="1"/>
      </w:pPr>
      <w:r>
        <w:t>Η ροπή αδράνειας του δίσκου, ως προς τον άξονα Ο υπολογίζεται από την εξίσωση</w:t>
      </w:r>
      <w:r w:rsidR="000068DE" w:rsidRPr="000068DE">
        <w:t xml:space="preserve"> </w:t>
      </w:r>
      <w:r w:rsidRPr="00C74A57">
        <w:rPr>
          <w:position w:val="-12"/>
        </w:rPr>
        <w:object w:dxaOrig="1160" w:dyaOrig="400">
          <v:shape id="_x0000_i1033" type="#_x0000_t75" style="width:57.95pt;height:20.1pt" o:ole="">
            <v:imagedata r:id="rId24" o:title=""/>
          </v:shape>
          <o:OLEObject Type="Embed" ProgID="Equation.DSMT4" ShapeID="_x0000_i1033" DrawAspect="Content" ObjectID="_1707643652" r:id="rId25"/>
        </w:object>
      </w:r>
      <w:r w:rsidR="000068DE" w:rsidRPr="000068DE">
        <w:t xml:space="preserve">, </w:t>
      </w:r>
      <w:r w:rsidR="000068DE">
        <w:t>ό</w:t>
      </w:r>
      <w:r>
        <w:t xml:space="preserve">που έχουμε χωρίσει το δίσκο σε στοιχειώδεις μάζες </w:t>
      </w: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και 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η αντίστοιχη απόσταση από τον άξονα. </w:t>
      </w:r>
    </w:p>
    <w:p w:rsidR="00C74A57" w:rsidRDefault="003614A9" w:rsidP="00DD0273">
      <w:pPr>
        <w:pStyle w:val="abc"/>
      </w:pPr>
      <w:r>
        <w:t xml:space="preserve">α) </w:t>
      </w:r>
      <w:r w:rsidR="00DD0273">
        <w:t xml:space="preserve"> </w:t>
      </w:r>
      <w:r w:rsidR="00C74A57">
        <w:t xml:space="preserve">Αλλά τότε το άθροισμα αυτό θα μπορούσαμε να το «σπάσουμε» σε δύο αθροίσματα, το ένα για το πάνω μισό του </w:t>
      </w:r>
      <w:r w:rsidR="007C1306">
        <w:t>δίσκου</w:t>
      </w:r>
      <w:r w:rsidR="00C74A57">
        <w:t xml:space="preserve"> και το άλλο για το </w:t>
      </w:r>
      <w:r w:rsidR="007C1306">
        <w:t>κάτω</w:t>
      </w:r>
      <w:r w:rsidR="00C74A57">
        <w:t xml:space="preserve"> μισό. Όμως για κάθε στοιχειώδη μάζα </w:t>
      </w:r>
      <w:proofErr w:type="spellStart"/>
      <w:r>
        <w:t>Δm</w:t>
      </w:r>
      <w:proofErr w:type="spellEnd"/>
      <w:r>
        <w:t xml:space="preserve"> του πάνω μισού, υπάρχει ένα αντίστοιχο </w:t>
      </w:r>
      <w:proofErr w:type="spellStart"/>
      <w:r>
        <w:t>Δm</w:t>
      </w:r>
      <w:proofErr w:type="spellEnd"/>
      <w:r>
        <w:t xml:space="preserve"> συμμετρικό, στο κάτω μισό, συνεπώς όσο συνεισφέρει το πάνω μέρος, άλλο τόσο συνεισφέρει και το κάτω</w:t>
      </w:r>
      <w:r w:rsidR="007C1306">
        <w:t>. Δηλαδή</w:t>
      </w:r>
      <w:bookmarkStart w:id="0" w:name="_GoBack"/>
      <w:bookmarkEnd w:id="0"/>
      <w:r>
        <w:t>:</w:t>
      </w:r>
    </w:p>
    <w:p w:rsidR="003614A9" w:rsidRPr="00C74A57" w:rsidRDefault="003614A9" w:rsidP="003614A9">
      <w:pPr>
        <w:pStyle w:val="1"/>
        <w:numPr>
          <w:ilvl w:val="0"/>
          <w:numId w:val="0"/>
        </w:numPr>
        <w:ind w:left="318"/>
        <w:jc w:val="center"/>
      </w:pPr>
      <w:r w:rsidRPr="003614A9">
        <w:rPr>
          <w:position w:val="-30"/>
        </w:rPr>
        <w:object w:dxaOrig="5300" w:dyaOrig="580">
          <v:shape id="_x0000_i1034" type="#_x0000_t75" style="width:264.9pt;height:29.15pt" o:ole="">
            <v:imagedata r:id="rId26" o:title=""/>
          </v:shape>
          <o:OLEObject Type="Embed" ProgID="Equation.DSMT4" ShapeID="_x0000_i1034" DrawAspect="Content" ObjectID="_1707643653" r:id="rId27"/>
        </w:object>
      </w:r>
    </w:p>
    <w:p w:rsidR="00C74A57" w:rsidRDefault="00C07ABB" w:rsidP="00C07ABB">
      <w:pPr>
        <w:pStyle w:val="1"/>
        <w:numPr>
          <w:ilvl w:val="0"/>
          <w:numId w:val="0"/>
        </w:numPr>
        <w:ind w:left="567"/>
      </w:pPr>
      <w:r>
        <w:t>Συνεπώς για τη ροπή αδράνειας του στερεού S</w:t>
      </w:r>
      <w:r>
        <w:rPr>
          <w:vertAlign w:val="subscript"/>
        </w:rPr>
        <w:t>1</w:t>
      </w:r>
      <w:r>
        <w:t xml:space="preserve"> θα έχουμε:</w:t>
      </w:r>
    </w:p>
    <w:p w:rsidR="00C07ABB" w:rsidRDefault="00742F0A" w:rsidP="00C07ABB">
      <w:pPr>
        <w:pStyle w:val="1"/>
        <w:numPr>
          <w:ilvl w:val="0"/>
          <w:numId w:val="0"/>
        </w:numPr>
        <w:ind w:left="318"/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1" type="#_x0000_t75" style="position:absolute;left:0;text-align:left;margin-left:337.9pt;margin-top:37.35pt;width:144.05pt;height:84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31" DrawAspect="Content" ObjectID="_1707643660" r:id="rId29"/>
        </w:object>
      </w:r>
      <w:r w:rsidR="00C07ABB" w:rsidRPr="00C07ABB">
        <w:rPr>
          <w:position w:val="-24"/>
        </w:rPr>
        <w:object w:dxaOrig="5899" w:dyaOrig="620">
          <v:shape id="_x0000_i1036" type="#_x0000_t75" style="width:295.05pt;height:31.15pt" o:ole="">
            <v:imagedata r:id="rId30" o:title=""/>
          </v:shape>
          <o:OLEObject Type="Embed" ProgID="Equation.DSMT4" ShapeID="_x0000_i1036" DrawAspect="Content" ObjectID="_1707643654" r:id="rId31"/>
        </w:object>
      </w:r>
      <w:r w:rsidR="00C07ABB">
        <w:t>.</w:t>
      </w:r>
    </w:p>
    <w:p w:rsidR="0030715C" w:rsidRDefault="0030715C" w:rsidP="0030715C">
      <w:pPr>
        <w:pStyle w:val="abc"/>
      </w:pPr>
      <w:r>
        <w:t>β) Προφανώς το βάρος του μισού δίσκου θα είναι τώρα ½ w</w:t>
      </w:r>
      <w:r>
        <w:rPr>
          <w:vertAlign w:val="subscript"/>
        </w:rPr>
        <w:t>1</w:t>
      </w:r>
      <w:r>
        <w:t xml:space="preserve"> και εφαρμόζοντας ξανά το 2</w:t>
      </w:r>
      <w:r w:rsidRPr="0030715C">
        <w:rPr>
          <w:vertAlign w:val="superscript"/>
        </w:rPr>
        <w:t>ο</w:t>
      </w:r>
      <w:r>
        <w:t xml:space="preserve"> νόμο του Νεύτωνα, θα πάρουμε:</w:t>
      </w:r>
    </w:p>
    <w:p w:rsidR="0030715C" w:rsidRDefault="006C1DEC" w:rsidP="006C1DEC">
      <w:pPr>
        <w:pStyle w:val="abc"/>
        <w:jc w:val="center"/>
      </w:pPr>
      <w:r w:rsidRPr="006C1DEC">
        <w:rPr>
          <w:position w:val="-94"/>
        </w:rPr>
        <w:object w:dxaOrig="4680" w:dyaOrig="2240">
          <v:shape id="_x0000_i1037" type="#_x0000_t75" style="width:234.1pt;height:111.85pt" o:ole="">
            <v:imagedata r:id="rId32" o:title=""/>
          </v:shape>
          <o:OLEObject Type="Embed" ProgID="Equation.DSMT4" ShapeID="_x0000_i1037" DrawAspect="Content" ObjectID="_1707643655" r:id="rId33"/>
        </w:object>
      </w:r>
    </w:p>
    <w:p w:rsidR="00E56B70" w:rsidRDefault="00E56B70" w:rsidP="00E56B70">
      <w:pPr>
        <w:ind w:left="568"/>
      </w:pPr>
      <w:r>
        <w:t>Οπότε η επιτάχυνση του Κ είναι ξανά κατακόρυφη με μέτρο:</w:t>
      </w:r>
    </w:p>
    <w:p w:rsidR="00E56B70" w:rsidRDefault="00482576" w:rsidP="00482576">
      <w:pPr>
        <w:ind w:left="568"/>
        <w:jc w:val="center"/>
        <w:rPr>
          <w:lang w:val="en-US"/>
        </w:rPr>
      </w:pPr>
      <w:r w:rsidRPr="00482576">
        <w:rPr>
          <w:position w:val="-14"/>
        </w:rPr>
        <w:object w:dxaOrig="3760" w:dyaOrig="420">
          <v:shape id="_x0000_i1038" type="#_x0000_t75" style="width:187.85pt;height:21.1pt" o:ole="">
            <v:imagedata r:id="rId34" o:title=""/>
          </v:shape>
          <o:OLEObject Type="Embed" ProgID="Equation.DSMT4" ShapeID="_x0000_i1038" DrawAspect="Content" ObjectID="_1707643656" r:id="rId35"/>
        </w:object>
      </w:r>
    </w:p>
    <w:p w:rsidR="00482576" w:rsidRPr="00482576" w:rsidRDefault="000068DE" w:rsidP="000068DE">
      <w:pPr>
        <w:ind w:left="568"/>
        <w:jc w:val="right"/>
        <w:rPr>
          <w:lang w:val="en-US"/>
        </w:rPr>
      </w:pPr>
      <w:r w:rsidRPr="000068DE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482576" w:rsidRPr="00482576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0A" w:rsidRDefault="00742F0A">
      <w:pPr>
        <w:spacing w:after="0" w:line="240" w:lineRule="auto"/>
      </w:pPr>
      <w:r>
        <w:separator/>
      </w:r>
    </w:p>
  </w:endnote>
  <w:endnote w:type="continuationSeparator" w:id="0">
    <w:p w:rsidR="00742F0A" w:rsidRDefault="0074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0A" w:rsidRDefault="00742F0A">
      <w:pPr>
        <w:spacing w:after="0" w:line="240" w:lineRule="auto"/>
      </w:pPr>
      <w:r>
        <w:separator/>
      </w:r>
    </w:p>
  </w:footnote>
  <w:footnote w:type="continuationSeparator" w:id="0">
    <w:p w:rsidR="00742F0A" w:rsidRDefault="0074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D1"/>
    <w:rsid w:val="000068DE"/>
    <w:rsid w:val="000701A8"/>
    <w:rsid w:val="00095E72"/>
    <w:rsid w:val="000A0E97"/>
    <w:rsid w:val="000A5A2D"/>
    <w:rsid w:val="000C34FC"/>
    <w:rsid w:val="000E77C2"/>
    <w:rsid w:val="001764F7"/>
    <w:rsid w:val="001865ED"/>
    <w:rsid w:val="00272F91"/>
    <w:rsid w:val="002A6ECA"/>
    <w:rsid w:val="002D5901"/>
    <w:rsid w:val="0030715C"/>
    <w:rsid w:val="00334BD8"/>
    <w:rsid w:val="00335B9F"/>
    <w:rsid w:val="00342B66"/>
    <w:rsid w:val="00355EF4"/>
    <w:rsid w:val="003614A9"/>
    <w:rsid w:val="003B4900"/>
    <w:rsid w:val="003D2058"/>
    <w:rsid w:val="003D5E6E"/>
    <w:rsid w:val="003E2394"/>
    <w:rsid w:val="0041752B"/>
    <w:rsid w:val="0044454D"/>
    <w:rsid w:val="004461B6"/>
    <w:rsid w:val="00465D8E"/>
    <w:rsid w:val="00482576"/>
    <w:rsid w:val="00491EE6"/>
    <w:rsid w:val="00497E08"/>
    <w:rsid w:val="004F6D1F"/>
    <w:rsid w:val="004F7518"/>
    <w:rsid w:val="0052621D"/>
    <w:rsid w:val="005428E3"/>
    <w:rsid w:val="00572886"/>
    <w:rsid w:val="005A45D5"/>
    <w:rsid w:val="005C059F"/>
    <w:rsid w:val="00667E23"/>
    <w:rsid w:val="006C1DEC"/>
    <w:rsid w:val="00717932"/>
    <w:rsid w:val="00742F0A"/>
    <w:rsid w:val="007731AF"/>
    <w:rsid w:val="0079679D"/>
    <w:rsid w:val="007C1306"/>
    <w:rsid w:val="007E115B"/>
    <w:rsid w:val="007E656A"/>
    <w:rsid w:val="0081576D"/>
    <w:rsid w:val="00840B60"/>
    <w:rsid w:val="00880ED0"/>
    <w:rsid w:val="008945AD"/>
    <w:rsid w:val="009A1C4D"/>
    <w:rsid w:val="009D6814"/>
    <w:rsid w:val="00A12356"/>
    <w:rsid w:val="00A953F9"/>
    <w:rsid w:val="00AC5AC3"/>
    <w:rsid w:val="00B01F92"/>
    <w:rsid w:val="00B11C3D"/>
    <w:rsid w:val="00B768D1"/>
    <w:rsid w:val="00B820C2"/>
    <w:rsid w:val="00BD7E96"/>
    <w:rsid w:val="00C07ABB"/>
    <w:rsid w:val="00C62C72"/>
    <w:rsid w:val="00C74A57"/>
    <w:rsid w:val="00CA7A43"/>
    <w:rsid w:val="00D045EF"/>
    <w:rsid w:val="00D82210"/>
    <w:rsid w:val="00D85365"/>
    <w:rsid w:val="00DD0273"/>
    <w:rsid w:val="00DE49E1"/>
    <w:rsid w:val="00DF6D75"/>
    <w:rsid w:val="00E56B70"/>
    <w:rsid w:val="00EA64C4"/>
    <w:rsid w:val="00EB2362"/>
    <w:rsid w:val="00EB6640"/>
    <w:rsid w:val="00EC10EE"/>
    <w:rsid w:val="00EC647B"/>
    <w:rsid w:val="00EE7957"/>
    <w:rsid w:val="00F20B78"/>
    <w:rsid w:val="00F6515A"/>
    <w:rsid w:val="00F96209"/>
    <w:rsid w:val="00FA3B1E"/>
    <w:rsid w:val="00FD54F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F6F5C9"/>
  <w15:chartTrackingRefBased/>
  <w15:docId w15:val="{9C7A5754-4354-460D-8145-2DF675B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1.vsdx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Visio_Drawing3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C505-F369-435F-A641-EFE601C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dcterms:created xsi:type="dcterms:W3CDTF">2022-03-01T06:40:00Z</dcterms:created>
  <dcterms:modified xsi:type="dcterms:W3CDTF">2022-03-01T10:41:00Z</dcterms:modified>
</cp:coreProperties>
</file>