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5AD" w:rsidRDefault="00C928FE" w:rsidP="00880ED0">
      <w:pPr>
        <w:pStyle w:val="10"/>
      </w:pPr>
      <w:r>
        <w:t>Έλεγχος ισχύος τριών προτάσεων</w:t>
      </w:r>
    </w:p>
    <w:p w:rsidR="00EE15DF" w:rsidRDefault="00EE15DF" w:rsidP="00E06C46"/>
    <w:p w:rsidR="007B44B1" w:rsidRDefault="00F40C65" w:rsidP="00E06C46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3.1pt;margin-top:3.4pt;width:100.25pt;height:101.4pt;z-index:251659264;mso-position-horizontal-relative:text;mso-position-vertical-relative:text" filled="t" fillcolor="#bdd6ee [1300]">
            <v:fill color2="fill lighten(51)" focusposition="1" focussize="" method="linear sigma" type="gradient"/>
            <v:imagedata r:id="rId8" o:title=""/>
            <w10:wrap type="square"/>
          </v:shape>
          <o:OLEObject Type="Embed" ProgID="Visio.Drawing.15" ShapeID="_x0000_s1027" DrawAspect="Content" ObjectID="_1708663027" r:id="rId9"/>
        </w:object>
      </w:r>
      <w:r w:rsidR="00915EB4">
        <w:t xml:space="preserve">Σε οριζόντιο επίπεδο βρίσκεται </w:t>
      </w:r>
      <w:r w:rsidR="006C6070">
        <w:t>ένας αρχικά ακίνητος</w:t>
      </w:r>
      <w:r w:rsidR="006A5E48">
        <w:t>,</w:t>
      </w:r>
      <w:r w:rsidR="00915EB4">
        <w:t xml:space="preserve"> </w:t>
      </w:r>
      <w:r w:rsidR="006A5E48">
        <w:t xml:space="preserve">κατακόρυφος </w:t>
      </w:r>
      <w:r w:rsidR="00915EB4">
        <w:t>ομογενής δίσκος, γύρω από τον οποίο έχουμε τυλίξει ένα αβαρές νήμα, μέσω του οποίου ασκούμε πάνω του μια οριζόντια  δύναμη F</w:t>
      </w:r>
      <w:r w:rsidR="00915EB4">
        <w:rPr>
          <w:vertAlign w:val="subscript"/>
        </w:rPr>
        <w:t>1</w:t>
      </w:r>
      <w:r w:rsidR="00915EB4">
        <w:t>=F, ενώ ταυτόχρονα στο κέντρο του Ο, ασκούμε μια δεύτερη οριζόντια δύναμη F</w:t>
      </w:r>
      <w:r w:rsidR="00915EB4">
        <w:rPr>
          <w:vertAlign w:val="subscript"/>
        </w:rPr>
        <w:t>2</w:t>
      </w:r>
      <w:r w:rsidR="00915EB4">
        <w:t xml:space="preserve">=2F, όπως στο σχήμα.  </w:t>
      </w:r>
    </w:p>
    <w:p w:rsidR="006C6070" w:rsidRDefault="006C6070" w:rsidP="006C6070">
      <w:r>
        <w:t>Να εξετάσετε την ορθότητα ή μη των παρακάτω τριών προτάσεων:</w:t>
      </w:r>
    </w:p>
    <w:p w:rsidR="007B44B1" w:rsidRDefault="007B44B1" w:rsidP="00E06C46"/>
    <w:p w:rsidR="007B44B1" w:rsidRPr="007B44B1" w:rsidRDefault="007B44B1" w:rsidP="007B44B1">
      <w:pPr>
        <w:rPr>
          <w:b/>
          <w:i/>
          <w:color w:val="FF0000"/>
          <w:sz w:val="24"/>
          <w:szCs w:val="24"/>
        </w:rPr>
      </w:pPr>
      <w:r w:rsidRPr="007B44B1">
        <w:rPr>
          <w:b/>
          <w:i/>
          <w:color w:val="FF0000"/>
          <w:sz w:val="24"/>
          <w:szCs w:val="24"/>
        </w:rPr>
        <w:t>Πρόταση 1</w:t>
      </w:r>
      <w:r w:rsidRPr="007B44B1">
        <w:rPr>
          <w:b/>
          <w:i/>
          <w:color w:val="FF0000"/>
          <w:sz w:val="24"/>
          <w:szCs w:val="24"/>
          <w:vertAlign w:val="superscript"/>
        </w:rPr>
        <w:t>η</w:t>
      </w:r>
      <w:r w:rsidRPr="007B44B1">
        <w:rPr>
          <w:b/>
          <w:i/>
          <w:color w:val="FF0000"/>
          <w:sz w:val="24"/>
          <w:szCs w:val="24"/>
        </w:rPr>
        <w:t xml:space="preserve">: </w:t>
      </w:r>
    </w:p>
    <w:p w:rsidR="00915EB4" w:rsidRDefault="007B44B1" w:rsidP="0091036F">
      <w:pPr>
        <w:ind w:left="340"/>
      </w:pPr>
      <w:r>
        <w:t xml:space="preserve"> </w:t>
      </w:r>
      <w:r w:rsidR="00915EB4">
        <w:t>«Η συνολική ροπή που ασκείται στον δίσκο, ως προς το σημείο επαφής με το έδαφος, σημείο Α, είναι μηδενική, άρα ο δίσκος δεν θα περιστραφεί».</w:t>
      </w:r>
    </w:p>
    <w:p w:rsidR="001C2FDE" w:rsidRPr="007B44B1" w:rsidRDefault="001C2FDE" w:rsidP="00A953F9">
      <w:pPr>
        <w:rPr>
          <w:b/>
          <w:i/>
          <w:color w:val="0070C0"/>
          <w:sz w:val="24"/>
          <w:szCs w:val="24"/>
        </w:rPr>
      </w:pPr>
      <w:r w:rsidRPr="007B44B1">
        <w:rPr>
          <w:b/>
          <w:i/>
          <w:color w:val="0070C0"/>
          <w:sz w:val="24"/>
          <w:szCs w:val="24"/>
        </w:rPr>
        <w:t>Απάντηση:</w:t>
      </w:r>
    </w:p>
    <w:p w:rsidR="00C928FE" w:rsidRDefault="00F40C65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28" type="#_x0000_t75" style="position:absolute;left:0;text-align:left;margin-left:379.45pt;margin-top:4.35pt;width:100.25pt;height:106.8pt;z-index:251661312;mso-position-horizontal-relative:text;mso-position-vertical-relative:text" filled="t" fillcolor="#bdd6ee [1300]">
            <v:fill color2="fill lighten(51)" focusposition="1" focussize="" method="linear sigma" type="gradient"/>
            <v:imagedata r:id="rId10" o:title=""/>
            <w10:wrap type="square"/>
          </v:shape>
          <o:OLEObject Type="Embed" ProgID="Visio.Drawing.15" ShapeID="_x0000_s1028" DrawAspect="Content" ObjectID="_1708663028" r:id="rId11"/>
        </w:object>
      </w:r>
      <w:r w:rsidR="00C928FE">
        <w:t>Η πρόταση είναι λανθασμένη. Το αν περιστραφεί ή όχι ο δίσκος, συνδέεται με το αν αποκτήσει γωνιακή επιτάχυνση. Αλλά αυτή θα υπολογιστεί παίρνοντας το 2</w:t>
      </w:r>
      <w:r w:rsidR="00C928FE" w:rsidRPr="00C928FE">
        <w:rPr>
          <w:vertAlign w:val="superscript"/>
        </w:rPr>
        <w:t>ο</w:t>
      </w:r>
      <w:r w:rsidR="00C928FE">
        <w:t xml:space="preserve"> νόμο του Νεύτωνα για την στροφική κίνηση, ως προς άξονα που περνά από το κέντρο μάζας </w:t>
      </w:r>
      <w:r w:rsidR="00327549">
        <w:t>Ο.  Έτσι αν το επίπεδο είναι λείο, ο κύλινδρος θα περιστραφεί αντίθετα από τους δείκτες του ρολογιού, ενώ θα ολισθήσει προς τα δεξιά.</w:t>
      </w:r>
    </w:p>
    <w:p w:rsidR="00327549" w:rsidRDefault="00327549" w:rsidP="00A953F9">
      <w:r>
        <w:t xml:space="preserve">Αλλά και μη λείο να είναι το επίπεδο, θα ασκηθεί δύναμης τριβής, όπως στο σχήμα, οπότε αν Τ&lt;F, </w:t>
      </w:r>
      <w:r w:rsidR="00E06C46">
        <w:t>τότε ως προς το Ο με θετική φορά την φορά των δεικτών του ρολογιού, θα έχουμε:</w:t>
      </w:r>
    </w:p>
    <w:p w:rsidR="00E06C46" w:rsidRDefault="00E06C46" w:rsidP="00E06C46">
      <w:pPr>
        <w:jc w:val="center"/>
        <w:rPr>
          <w:lang w:val="en-US"/>
        </w:rPr>
      </w:pPr>
      <w:r w:rsidRPr="00E06C46">
        <w:rPr>
          <w:position w:val="-32"/>
        </w:rPr>
        <w:object w:dxaOrig="3820" w:dyaOrig="760">
          <v:shape id="_x0000_i1027" type="#_x0000_t75" style="width:190.9pt;height:37.85pt" o:ole="">
            <v:imagedata r:id="rId12" o:title=""/>
          </v:shape>
          <o:OLEObject Type="Embed" ProgID="Equation.DSMT4" ShapeID="_x0000_i1027" DrawAspect="Content" ObjectID="_1708663026" r:id="rId13"/>
        </w:object>
      </w:r>
    </w:p>
    <w:p w:rsidR="00E06C46" w:rsidRPr="00E06C46" w:rsidRDefault="00E06C46" w:rsidP="00E06C46">
      <w:r>
        <w:t xml:space="preserve">Δηλαδή ο δίσκος θα περιστραφεί αντίθετα από τους δείκτες του ρολογιού, έστω και αν </w:t>
      </w:r>
      <w:proofErr w:type="spellStart"/>
      <w:r>
        <w:t>Στ</w:t>
      </w:r>
      <w:r>
        <w:rPr>
          <w:vertAlign w:val="subscript"/>
        </w:rPr>
        <w:t>Α</w:t>
      </w:r>
      <w:proofErr w:type="spellEnd"/>
      <w:r>
        <w:t>=0!</w:t>
      </w:r>
    </w:p>
    <w:p w:rsidR="007639ED" w:rsidRDefault="007639ED" w:rsidP="00A953F9"/>
    <w:p w:rsidR="007B44B1" w:rsidRPr="007B44B1" w:rsidRDefault="007B44B1" w:rsidP="007B44B1">
      <w:pPr>
        <w:rPr>
          <w:b/>
          <w:i/>
          <w:color w:val="FF0000"/>
          <w:sz w:val="24"/>
          <w:szCs w:val="24"/>
        </w:rPr>
      </w:pPr>
      <w:r w:rsidRPr="007B44B1">
        <w:rPr>
          <w:b/>
          <w:i/>
          <w:color w:val="FF0000"/>
          <w:sz w:val="24"/>
          <w:szCs w:val="24"/>
        </w:rPr>
        <w:t xml:space="preserve">Πρόταση </w:t>
      </w:r>
      <w:r>
        <w:rPr>
          <w:b/>
          <w:i/>
          <w:color w:val="FF0000"/>
          <w:sz w:val="24"/>
          <w:szCs w:val="24"/>
        </w:rPr>
        <w:t>2</w:t>
      </w:r>
      <w:r w:rsidRPr="007B44B1">
        <w:rPr>
          <w:b/>
          <w:i/>
          <w:color w:val="FF0000"/>
          <w:sz w:val="24"/>
          <w:szCs w:val="24"/>
          <w:vertAlign w:val="superscript"/>
        </w:rPr>
        <w:t>η</w:t>
      </w:r>
      <w:r w:rsidRPr="007B44B1">
        <w:rPr>
          <w:b/>
          <w:i/>
          <w:color w:val="FF0000"/>
          <w:sz w:val="24"/>
          <w:szCs w:val="24"/>
        </w:rPr>
        <w:t xml:space="preserve">: </w:t>
      </w:r>
    </w:p>
    <w:p w:rsidR="001C2FDE" w:rsidRDefault="0091036F" w:rsidP="00FB1CF0">
      <w:pPr>
        <w:ind w:left="340"/>
      </w:pPr>
      <w:r>
        <w:t>«</w:t>
      </w:r>
      <w:r w:rsidR="001C2FDE">
        <w:t xml:space="preserve">Αν η μέγιστη τριβή που μπορεί να ασκηθεί στον δίσκο είναι </w:t>
      </w:r>
      <w:proofErr w:type="spellStart"/>
      <w:r w:rsidR="001C2FDE">
        <w:t>Τ</w:t>
      </w:r>
      <w:r w:rsidR="001C2FDE">
        <w:rPr>
          <w:vertAlign w:val="subscript"/>
        </w:rPr>
        <w:t>ορ</w:t>
      </w:r>
      <w:proofErr w:type="spellEnd"/>
      <w:r w:rsidR="001C2FDE">
        <w:t>=</w:t>
      </w:r>
      <w:proofErr w:type="spellStart"/>
      <w:r w:rsidR="001C2FDE">
        <w:t>Τ</w:t>
      </w:r>
      <w:r w:rsidR="001C2FDE">
        <w:rPr>
          <w:vertAlign w:val="subscript"/>
        </w:rPr>
        <w:t>ολ</w:t>
      </w:r>
      <w:proofErr w:type="spellEnd"/>
      <w:r w:rsidR="001C2FDE">
        <w:t>=F, τότε ο δίσκος θα ισορροπήσει</w:t>
      </w:r>
      <w:r>
        <w:t>»</w:t>
      </w:r>
      <w:r w:rsidR="001C2FDE">
        <w:t>.</w:t>
      </w:r>
    </w:p>
    <w:p w:rsidR="001C2FDE" w:rsidRPr="007639ED" w:rsidRDefault="001C2FDE" w:rsidP="006C6070">
      <w:pPr>
        <w:spacing w:before="240" w:after="240"/>
        <w:rPr>
          <w:b/>
          <w:i/>
          <w:color w:val="0070C0"/>
          <w:sz w:val="24"/>
          <w:szCs w:val="24"/>
        </w:rPr>
      </w:pPr>
      <w:r w:rsidRPr="007639ED">
        <w:rPr>
          <w:b/>
          <w:i/>
          <w:color w:val="0070C0"/>
          <w:sz w:val="24"/>
          <w:szCs w:val="24"/>
        </w:rPr>
        <w:t>Απάντηση:</w:t>
      </w:r>
    </w:p>
    <w:p w:rsidR="001C2FDE" w:rsidRDefault="007B44B1" w:rsidP="00A953F9">
      <w:r>
        <w:t>Η πρόταση είναι σωστή. Αν ασκηθεί τριβή με αυτό το μέτρο, τότε θα ισχύει:</w:t>
      </w:r>
    </w:p>
    <w:p w:rsidR="007B44B1" w:rsidRPr="007639ED" w:rsidRDefault="007B44B1" w:rsidP="006C6070">
      <w:pPr>
        <w:ind w:left="284"/>
        <w:jc w:val="center"/>
        <w:rPr>
          <w:i/>
          <w:sz w:val="24"/>
          <w:szCs w:val="24"/>
        </w:rPr>
      </w:pPr>
      <w:proofErr w:type="spellStart"/>
      <w:r w:rsidRPr="007639ED">
        <w:rPr>
          <w:i/>
          <w:sz w:val="24"/>
          <w:szCs w:val="24"/>
        </w:rPr>
        <w:t>ΣF</w:t>
      </w:r>
      <w:r w:rsidRPr="007639ED">
        <w:rPr>
          <w:i/>
          <w:sz w:val="24"/>
          <w:szCs w:val="24"/>
          <w:vertAlign w:val="subscript"/>
        </w:rPr>
        <w:t>x</w:t>
      </w:r>
      <w:proofErr w:type="spellEnd"/>
      <w:r w:rsidRPr="007639ED">
        <w:rPr>
          <w:i/>
          <w:sz w:val="24"/>
          <w:szCs w:val="24"/>
        </w:rPr>
        <w:t>=F</w:t>
      </w:r>
      <w:r w:rsidRPr="007639ED">
        <w:rPr>
          <w:i/>
          <w:sz w:val="24"/>
          <w:szCs w:val="24"/>
          <w:vertAlign w:val="subscript"/>
        </w:rPr>
        <w:t>2</w:t>
      </w:r>
      <w:r w:rsidRPr="007639ED">
        <w:rPr>
          <w:i/>
          <w:sz w:val="24"/>
          <w:szCs w:val="24"/>
        </w:rPr>
        <w:t>-F</w:t>
      </w:r>
      <w:r w:rsidRPr="007639ED">
        <w:rPr>
          <w:i/>
          <w:sz w:val="24"/>
          <w:szCs w:val="24"/>
          <w:vertAlign w:val="subscript"/>
        </w:rPr>
        <w:t>1</w:t>
      </w:r>
      <w:r w:rsidRPr="007639ED">
        <w:rPr>
          <w:i/>
          <w:sz w:val="24"/>
          <w:szCs w:val="24"/>
        </w:rPr>
        <w:t>-Τ=2F-F-F=0  και</w:t>
      </w:r>
    </w:p>
    <w:p w:rsidR="006C6070" w:rsidRDefault="007B44B1" w:rsidP="006C6070">
      <w:pPr>
        <w:ind w:left="284"/>
        <w:jc w:val="center"/>
        <w:rPr>
          <w:i/>
          <w:sz w:val="24"/>
          <w:szCs w:val="24"/>
        </w:rPr>
      </w:pPr>
      <w:r w:rsidRPr="007639ED">
        <w:rPr>
          <w:i/>
          <w:sz w:val="24"/>
          <w:szCs w:val="24"/>
        </w:rPr>
        <w:t>Στ</w:t>
      </w:r>
      <w:r w:rsidRPr="007639ED">
        <w:rPr>
          <w:i/>
          <w:sz w:val="24"/>
          <w:szCs w:val="24"/>
          <w:vertAlign w:val="subscript"/>
        </w:rPr>
        <w:t>ο</w:t>
      </w:r>
      <w:r w:rsidRPr="007639ED">
        <w:rPr>
          <w:i/>
          <w:sz w:val="24"/>
          <w:szCs w:val="24"/>
        </w:rPr>
        <w:t>=0</w:t>
      </w:r>
    </w:p>
    <w:p w:rsidR="007B44B1" w:rsidRDefault="007B44B1" w:rsidP="006C6070">
      <w:r>
        <w:t xml:space="preserve">(αλλά και </w:t>
      </w:r>
      <w:proofErr w:type="spellStart"/>
      <w:r>
        <w:t>Στ</w:t>
      </w:r>
      <w:proofErr w:type="spellEnd"/>
      <w:r>
        <w:t>=0 ως προς οποιοδήποτε σημείο…)</w:t>
      </w:r>
    </w:p>
    <w:p w:rsidR="007B44B1" w:rsidRDefault="007B44B1" w:rsidP="00A953F9">
      <w:r>
        <w:t>Δηλαδή θα ισχύουν οι συνθήκες ισορροπίας στερεού.</w:t>
      </w:r>
    </w:p>
    <w:p w:rsidR="007639ED" w:rsidRPr="007B44B1" w:rsidRDefault="007639ED" w:rsidP="007639ED">
      <w:pPr>
        <w:rPr>
          <w:b/>
          <w:i/>
          <w:color w:val="FF0000"/>
          <w:sz w:val="24"/>
          <w:szCs w:val="24"/>
        </w:rPr>
      </w:pPr>
      <w:r w:rsidRPr="007B44B1">
        <w:rPr>
          <w:b/>
          <w:i/>
          <w:color w:val="FF0000"/>
          <w:sz w:val="24"/>
          <w:szCs w:val="24"/>
        </w:rPr>
        <w:lastRenderedPageBreak/>
        <w:t xml:space="preserve">Πρόταση </w:t>
      </w:r>
      <w:r>
        <w:rPr>
          <w:b/>
          <w:i/>
          <w:color w:val="FF0000"/>
          <w:sz w:val="24"/>
          <w:szCs w:val="24"/>
        </w:rPr>
        <w:t>3</w:t>
      </w:r>
      <w:r w:rsidRPr="007B44B1">
        <w:rPr>
          <w:b/>
          <w:i/>
          <w:color w:val="FF0000"/>
          <w:sz w:val="24"/>
          <w:szCs w:val="24"/>
          <w:vertAlign w:val="superscript"/>
        </w:rPr>
        <w:t>η</w:t>
      </w:r>
      <w:r w:rsidRPr="007B44B1">
        <w:rPr>
          <w:b/>
          <w:i/>
          <w:color w:val="FF0000"/>
          <w:sz w:val="24"/>
          <w:szCs w:val="24"/>
        </w:rPr>
        <w:t xml:space="preserve">: </w:t>
      </w:r>
    </w:p>
    <w:p w:rsidR="00845D84" w:rsidRDefault="0091036F" w:rsidP="00FB1CF0">
      <w:pPr>
        <w:ind w:left="340"/>
      </w:pPr>
      <w:r>
        <w:t>«Αν υπάρξει κατάλληλος συντελεστής τριβής μεταξύ δίσκου και επιπέδου, θα μπορούσε ο δίσκος να</w:t>
      </w:r>
      <w:r w:rsidR="00845D84">
        <w:t xml:space="preserve"> κινηθεί εκτελώντας κύλιση χωρίς ολίσθη</w:t>
      </w:r>
      <w:bookmarkStart w:id="0" w:name="_GoBack"/>
      <w:bookmarkEnd w:id="0"/>
      <w:r w:rsidR="00845D84">
        <w:t>ση</w:t>
      </w:r>
      <w:r>
        <w:t xml:space="preserve">».  </w:t>
      </w:r>
    </w:p>
    <w:p w:rsidR="0091036F" w:rsidRPr="000C563D" w:rsidRDefault="0091036F" w:rsidP="006C6070">
      <w:pPr>
        <w:spacing w:before="240" w:after="240"/>
        <w:rPr>
          <w:b/>
          <w:i/>
          <w:color w:val="0070C0"/>
          <w:sz w:val="24"/>
          <w:szCs w:val="24"/>
        </w:rPr>
      </w:pPr>
      <w:r w:rsidRPr="000C563D">
        <w:rPr>
          <w:b/>
          <w:i/>
          <w:color w:val="0070C0"/>
          <w:sz w:val="24"/>
          <w:szCs w:val="24"/>
        </w:rPr>
        <w:t>Απάντηση:</w:t>
      </w:r>
    </w:p>
    <w:p w:rsidR="0091036F" w:rsidRDefault="00F40C65" w:rsidP="00A953F9">
      <w:r>
        <w:rPr>
          <w:rFonts w:asciiTheme="minorHAnsi" w:eastAsiaTheme="minorEastAsia" w:hAnsiTheme="minorHAnsi" w:cstheme="minorBidi"/>
          <w:noProof/>
          <w:lang w:eastAsia="el-GR"/>
        </w:rPr>
        <w:object w:dxaOrig="1440" w:dyaOrig="1440">
          <v:shape id="_x0000_s1029" type="#_x0000_t75" style="position:absolute;left:0;text-align:left;margin-left:380.75pt;margin-top:4pt;width:100.25pt;height:104.45pt;z-index:251663360;mso-position-horizontal-relative:text;mso-position-vertical-relative:text" filled="t" fillcolor="#bdd6ee [1300]">
            <v:fill color2="fill lighten(51)" focusposition="1" focussize="" method="linear sigma" type="gradient"/>
            <v:imagedata r:id="rId14" o:title=""/>
            <w10:wrap type="square"/>
          </v:shape>
          <o:OLEObject Type="Embed" ProgID="Visio.Drawing.15" ShapeID="_x0000_s1029" DrawAspect="Content" ObjectID="_1708663029" r:id="rId15"/>
        </w:object>
      </w:r>
      <w:r w:rsidR="007639ED">
        <w:t>Η πρόταση είναι λανθασμένη. Όσο μεγάλος και να είναι ο συντελεστής τριβής, δεν μπορεί να ασκηθεί στον δίσκο τριβή, με μέτρο μεγαλύτερο από F. Γιατί; Γιατί ενώ ασκούμε δυνάμεις (F</w:t>
      </w:r>
      <w:r w:rsidR="007639ED">
        <w:rPr>
          <w:vertAlign w:val="subscript"/>
        </w:rPr>
        <w:t>1</w:t>
      </w:r>
      <w:r w:rsidR="007639ED">
        <w:t xml:space="preserve"> και F</w:t>
      </w:r>
      <w:r w:rsidR="007639ED">
        <w:rPr>
          <w:vertAlign w:val="subscript"/>
        </w:rPr>
        <w:t>2</w:t>
      </w:r>
      <w:r w:rsidR="007639ED">
        <w:t>) που τείνουν να μετακινήσουν τον δίσκο προς τα δεξιά, τότε θα είχαμε, λόγω τριβής, το δίσκο να επιταχύνεται προς τα αριστερά!</w:t>
      </w:r>
    </w:p>
    <w:p w:rsidR="007639ED" w:rsidRPr="009D3197" w:rsidRDefault="009D3197" w:rsidP="00A953F9">
      <w:r>
        <w:t xml:space="preserve">Με άλλα λόγια, μόλις ασκηθούν οι  δυο δυνάμεις, το σημείο Α, τείνει να κινηθεί προς τα δεξιά, λόγω της επιτάχυνσης </w:t>
      </w:r>
      <w:proofErr w:type="spellStart"/>
      <w:r>
        <w:t>α</w:t>
      </w:r>
      <w:r>
        <w:rPr>
          <w:vertAlign w:val="subscript"/>
        </w:rPr>
        <w:t>cm</w:t>
      </w:r>
      <w:proofErr w:type="spellEnd"/>
      <w:r>
        <w:t xml:space="preserve"> που θα αποκτήσει ο δίσκος, αλλά επίσης προς τα δεξιά λόγω της επιτρόχιας επιτάχυνσης </w:t>
      </w:r>
      <w:proofErr w:type="spellStart"/>
      <w:r>
        <w:t>α</w:t>
      </w:r>
      <w:r>
        <w:rPr>
          <w:vertAlign w:val="subscript"/>
        </w:rPr>
        <w:t>επ</w:t>
      </w:r>
      <w:proofErr w:type="spellEnd"/>
      <w:r>
        <w:t xml:space="preserve"> εξαιτίας της γωνιακής επιτάχυνσης του δίσκου. Αλλά αυτές οι δύο επιταχύνσεις έχουν φορά προς τα δεξιά, η τριβή θα έχει αντίθετη φορά</w:t>
      </w:r>
      <w:r w:rsidR="000C563D">
        <w:t xml:space="preserve"> και θα υπάρξει ολίσθηση. Η μέγιστη τριβή που μπορεί να αναπτυχθεί είναι αυτή με μέτρο Τ=F, που απλά θα ισορροπήσει το δίσκο, σύμφωνα με την προηγούμενη πρόταση. Σε κάθε άλλη περίπτωση ο δίσκος θα επιταχυνθεί προς τα δεξιά ενώ θα περιστρέφεται αντίθετα από τους δείκτες του ρολογιού.</w:t>
      </w:r>
    </w:p>
    <w:p w:rsidR="00915EB4" w:rsidRDefault="006C6070" w:rsidP="006C6070">
      <w:pPr>
        <w:jc w:val="right"/>
      </w:pPr>
      <w:r w:rsidRPr="00735C9B">
        <w:rPr>
          <w:b/>
          <w:i/>
          <w:color w:val="0070C0"/>
          <w:sz w:val="24"/>
          <w:szCs w:val="24"/>
        </w:rPr>
        <w:t>dmargaris@gmail.com</w:t>
      </w:r>
    </w:p>
    <w:sectPr w:rsidR="00915EB4" w:rsidSect="00465D8E">
      <w:headerReference w:type="default" r:id="rId16"/>
      <w:footerReference w:type="default" r:id="rId17"/>
      <w:pgSz w:w="11906" w:h="16838"/>
      <w:pgMar w:top="1361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C65" w:rsidRDefault="00F40C65">
      <w:pPr>
        <w:spacing w:after="0" w:line="240" w:lineRule="auto"/>
      </w:pPr>
      <w:r>
        <w:separator/>
      </w:r>
    </w:p>
  </w:endnote>
  <w:endnote w:type="continuationSeparator" w:id="0">
    <w:p w:rsidR="00F40C65" w:rsidRDefault="00F4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Default="00CA7A43" w:rsidP="00465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CA7A43" w:rsidRPr="00D56705" w:rsidRDefault="00CA7A43" w:rsidP="00465D8E">
    <w:pPr>
      <w:pStyle w:val="a5"/>
      <w:pBdr>
        <w:top w:val="single" w:sz="4" w:space="1" w:color="auto"/>
      </w:pBdr>
      <w:tabs>
        <w:tab w:val="clear" w:pos="4153"/>
        <w:tab w:val="left" w:pos="2888"/>
        <w:tab w:val="center" w:pos="4862"/>
      </w:tabs>
      <w:jc w:val="center"/>
      <w:rPr>
        <w:i/>
        <w:color w:val="0000FF"/>
        <w:lang w:val="en-US"/>
      </w:rPr>
    </w:pPr>
    <w:r w:rsidRPr="00D56705">
      <w:rPr>
        <w:i/>
        <w:color w:val="0000FF"/>
        <w:lang w:val="en-US"/>
      </w:rPr>
      <w:t>www.ylikonet.gr</w:t>
    </w:r>
  </w:p>
  <w:p w:rsidR="00CA7A43" w:rsidRDefault="00CA7A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C65" w:rsidRDefault="00F40C65">
      <w:pPr>
        <w:spacing w:after="0" w:line="240" w:lineRule="auto"/>
      </w:pPr>
      <w:r>
        <w:separator/>
      </w:r>
    </w:p>
  </w:footnote>
  <w:footnote w:type="continuationSeparator" w:id="0">
    <w:p w:rsidR="00F40C65" w:rsidRDefault="00F4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A43" w:rsidRPr="00AE239F" w:rsidRDefault="00CA7A43" w:rsidP="00465D8E">
    <w:pPr>
      <w:pStyle w:val="a4"/>
      <w:pBdr>
        <w:bottom w:val="single" w:sz="4" w:space="1" w:color="auto"/>
      </w:pBdr>
      <w:tabs>
        <w:tab w:val="clear" w:pos="4153"/>
        <w:tab w:val="clear" w:pos="8306"/>
        <w:tab w:val="right" w:pos="9639"/>
      </w:tabs>
      <w:rPr>
        <w:i/>
      </w:rPr>
    </w:pPr>
    <w:r w:rsidRPr="00950928">
      <w:rPr>
        <w:i/>
      </w:rPr>
      <w:t>Υλικό Φυσικής-Χημείας</w:t>
    </w:r>
    <w:r w:rsidRPr="00950928">
      <w:rPr>
        <w:i/>
      </w:rPr>
      <w:tab/>
    </w:r>
    <w:r w:rsidR="0079679D">
      <w:rPr>
        <w:i/>
      </w:rPr>
      <w:t>Στερεό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B133D"/>
    <w:multiLevelType w:val="hybridMultilevel"/>
    <w:tmpl w:val="7ABC1464"/>
    <w:lvl w:ilvl="0" w:tplc="BBA2B44A">
      <w:start w:val="1"/>
      <w:numFmt w:val="lowerRoman"/>
      <w:pStyle w:val="i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24B4"/>
    <w:multiLevelType w:val="multilevel"/>
    <w:tmpl w:val="5ABE9B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Roman"/>
      <w:pStyle w:val="1"/>
      <w:lvlText w:val="%2)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4E4D2A2A"/>
    <w:multiLevelType w:val="hybridMultilevel"/>
    <w:tmpl w:val="B6F455C8"/>
    <w:lvl w:ilvl="0" w:tplc="9B1612B2">
      <w:start w:val="1"/>
      <w:numFmt w:val="decimal"/>
      <w:pStyle w:val="a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0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B4"/>
    <w:rsid w:val="000701A8"/>
    <w:rsid w:val="000A5A2D"/>
    <w:rsid w:val="000C34FC"/>
    <w:rsid w:val="000C563D"/>
    <w:rsid w:val="000E77C2"/>
    <w:rsid w:val="001764F7"/>
    <w:rsid w:val="001865ED"/>
    <w:rsid w:val="001C2FDE"/>
    <w:rsid w:val="001F7ADF"/>
    <w:rsid w:val="00272F91"/>
    <w:rsid w:val="002D5901"/>
    <w:rsid w:val="00327549"/>
    <w:rsid w:val="00334BD8"/>
    <w:rsid w:val="00342B66"/>
    <w:rsid w:val="00350C6B"/>
    <w:rsid w:val="00355EF4"/>
    <w:rsid w:val="003B4900"/>
    <w:rsid w:val="003D2058"/>
    <w:rsid w:val="003D5E6E"/>
    <w:rsid w:val="0041752B"/>
    <w:rsid w:val="0044454D"/>
    <w:rsid w:val="00465D8E"/>
    <w:rsid w:val="00497E08"/>
    <w:rsid w:val="004F7518"/>
    <w:rsid w:val="005428E3"/>
    <w:rsid w:val="00572886"/>
    <w:rsid w:val="005C059F"/>
    <w:rsid w:val="00667E23"/>
    <w:rsid w:val="006A5E48"/>
    <w:rsid w:val="006C6070"/>
    <w:rsid w:val="00717932"/>
    <w:rsid w:val="007639ED"/>
    <w:rsid w:val="0079679D"/>
    <w:rsid w:val="007A0180"/>
    <w:rsid w:val="007B44B1"/>
    <w:rsid w:val="007E115B"/>
    <w:rsid w:val="007E656A"/>
    <w:rsid w:val="0081576D"/>
    <w:rsid w:val="00845052"/>
    <w:rsid w:val="00845D84"/>
    <w:rsid w:val="00880ED0"/>
    <w:rsid w:val="008945AD"/>
    <w:rsid w:val="0091036F"/>
    <w:rsid w:val="00915EB4"/>
    <w:rsid w:val="009A1C4D"/>
    <w:rsid w:val="009D3197"/>
    <w:rsid w:val="00A953F9"/>
    <w:rsid w:val="00AC5AC3"/>
    <w:rsid w:val="00B01F92"/>
    <w:rsid w:val="00B11C3D"/>
    <w:rsid w:val="00B820C2"/>
    <w:rsid w:val="00C928FE"/>
    <w:rsid w:val="00CA7A43"/>
    <w:rsid w:val="00D045EF"/>
    <w:rsid w:val="00D82210"/>
    <w:rsid w:val="00DE49E1"/>
    <w:rsid w:val="00E06C46"/>
    <w:rsid w:val="00EA427D"/>
    <w:rsid w:val="00EA64C4"/>
    <w:rsid w:val="00EB2362"/>
    <w:rsid w:val="00EB6640"/>
    <w:rsid w:val="00EC647B"/>
    <w:rsid w:val="00EE15DF"/>
    <w:rsid w:val="00EE7957"/>
    <w:rsid w:val="00F40C65"/>
    <w:rsid w:val="00F6515A"/>
    <w:rsid w:val="00FB1CF0"/>
    <w:rsid w:val="00FD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937E57E"/>
  <w15:chartTrackingRefBased/>
  <w15:docId w15:val="{1E3FFFDE-39B9-4928-9E4C-3ECE4D45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7639ED"/>
    <w:pPr>
      <w:widowControl w:val="0"/>
      <w:tabs>
        <w:tab w:val="left" w:pos="340"/>
      </w:tabs>
      <w:spacing w:after="60" w:line="360" w:lineRule="auto"/>
      <w:jc w:val="both"/>
    </w:pPr>
    <w:rPr>
      <w:rFonts w:ascii="Times New Roman" w:hAnsi="Times New Roman" w:cs="Times New Roman"/>
    </w:rPr>
  </w:style>
  <w:style w:type="paragraph" w:styleId="10">
    <w:name w:val="heading 1"/>
    <w:basedOn w:val="a0"/>
    <w:next w:val="a0"/>
    <w:link w:val="1Char"/>
    <w:qFormat/>
    <w:rsid w:val="000E77C2"/>
    <w:pPr>
      <w:keepNext/>
      <w:shd w:val="clear" w:color="auto" w:fill="0070C0"/>
      <w:spacing w:before="120" w:after="120"/>
      <w:ind w:left="1701" w:right="1701"/>
      <w:jc w:val="center"/>
      <w:outlineLvl w:val="0"/>
    </w:pPr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Αριθμός 1"/>
    <w:basedOn w:val="a0"/>
    <w:qFormat/>
    <w:rsid w:val="00A953F9"/>
    <w:pPr>
      <w:numPr>
        <w:ilvl w:val="1"/>
        <w:numId w:val="12"/>
      </w:numPr>
      <w:tabs>
        <w:tab w:val="clear" w:pos="340"/>
        <w:tab w:val="clear" w:pos="680"/>
      </w:tabs>
      <w:spacing w:after="0"/>
      <w:ind w:left="318" w:hanging="318"/>
    </w:pPr>
    <w:rPr>
      <w:rFonts w:eastAsia="Times New Roman"/>
      <w:szCs w:val="20"/>
      <w:lang w:eastAsia="el-GR"/>
    </w:rPr>
  </w:style>
  <w:style w:type="character" w:customStyle="1" w:styleId="1Char">
    <w:name w:val="Επικεφαλίδα 1 Char"/>
    <w:basedOn w:val="a1"/>
    <w:link w:val="10"/>
    <w:rsid w:val="000E77C2"/>
    <w:rPr>
      <w:rFonts w:ascii="Cambria" w:eastAsia="Times New Roman" w:hAnsi="Cambria" w:cs="Arial"/>
      <w:b/>
      <w:bCs/>
      <w:i/>
      <w:color w:val="FFFFFF" w:themeColor="background1"/>
      <w:kern w:val="32"/>
      <w:sz w:val="28"/>
      <w:szCs w:val="28"/>
      <w:shd w:val="clear" w:color="auto" w:fill="0070C0"/>
    </w:rPr>
  </w:style>
  <w:style w:type="paragraph" w:styleId="a4">
    <w:name w:val="header"/>
    <w:basedOn w:val="a0"/>
    <w:link w:val="Char"/>
    <w:uiPriority w:val="99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4"/>
    <w:uiPriority w:val="99"/>
    <w:rsid w:val="008945AD"/>
    <w:rPr>
      <w:rFonts w:ascii="Times New Roman" w:hAnsi="Times New Roman" w:cs="Times New Roman"/>
    </w:rPr>
  </w:style>
  <w:style w:type="paragraph" w:styleId="a5">
    <w:name w:val="footer"/>
    <w:basedOn w:val="a0"/>
    <w:link w:val="Char0"/>
    <w:unhideWhenUsed/>
    <w:rsid w:val="008945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5"/>
    <w:rsid w:val="008945AD"/>
    <w:rPr>
      <w:rFonts w:ascii="Times New Roman" w:hAnsi="Times New Roman" w:cs="Times New Roman"/>
    </w:rPr>
  </w:style>
  <w:style w:type="character" w:styleId="a6">
    <w:name w:val="page number"/>
    <w:basedOn w:val="a1"/>
    <w:rsid w:val="008945AD"/>
  </w:style>
  <w:style w:type="paragraph" w:customStyle="1" w:styleId="a">
    <w:name w:val="Αριθμός"/>
    <w:basedOn w:val="a0"/>
    <w:rsid w:val="002D5901"/>
    <w:pPr>
      <w:numPr>
        <w:numId w:val="13"/>
      </w:numPr>
      <w:tabs>
        <w:tab w:val="clear" w:pos="340"/>
        <w:tab w:val="left" w:pos="425"/>
      </w:tabs>
      <w:spacing w:before="120" w:after="0"/>
    </w:pPr>
    <w:rPr>
      <w:rFonts w:eastAsia="Times New Roman"/>
      <w:szCs w:val="24"/>
      <w:shd w:val="clear" w:color="auto" w:fill="FFFFFF"/>
      <w:lang w:eastAsia="el-GR"/>
    </w:rPr>
  </w:style>
  <w:style w:type="paragraph" w:customStyle="1" w:styleId="abc">
    <w:name w:val="abc"/>
    <w:basedOn w:val="a0"/>
    <w:qFormat/>
    <w:rsid w:val="004F7518"/>
    <w:pPr>
      <w:ind w:left="568" w:hanging="284"/>
    </w:pPr>
  </w:style>
  <w:style w:type="paragraph" w:customStyle="1" w:styleId="i">
    <w:name w:val="Αριθμός i"/>
    <w:basedOn w:val="a0"/>
    <w:qFormat/>
    <w:rsid w:val="00D045EF"/>
    <w:pPr>
      <w:numPr>
        <w:numId w:val="8"/>
      </w:numPr>
      <w:tabs>
        <w:tab w:val="clear" w:pos="340"/>
      </w:tabs>
    </w:pPr>
    <w:rPr>
      <w:rFonts w:eastAsia="Times New Roman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package" Target="embeddings/Microsoft_Visio_Drawing2.vsdx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B94A-8E70-41A2-A2C8-6563877E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dmarg</dc:creator>
  <cp:keywords/>
  <dc:description/>
  <cp:lastModifiedBy>dmarg</cp:lastModifiedBy>
  <cp:revision>4</cp:revision>
  <dcterms:created xsi:type="dcterms:W3CDTF">2022-03-12T15:01:00Z</dcterms:created>
  <dcterms:modified xsi:type="dcterms:W3CDTF">2022-03-13T05:51:00Z</dcterms:modified>
</cp:coreProperties>
</file>